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961D0" w14:textId="38EAE9AE" w:rsidR="00D34AE7" w:rsidRPr="004323A2" w:rsidRDefault="00D34AE7" w:rsidP="00D34AE7">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6-bis-e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7D612B" w:rsidRPr="007D612B">
        <w:rPr>
          <w:rFonts w:eastAsiaTheme="minorEastAsia" w:cs="Arial"/>
          <w:sz w:val="24"/>
          <w:szCs w:val="24"/>
        </w:rPr>
        <w:t>R4-2305023</w:t>
      </w:r>
    </w:p>
    <w:p w14:paraId="4C7A471F" w14:textId="77777777" w:rsidR="00D34AE7" w:rsidRPr="00457A10" w:rsidRDefault="00D34AE7" w:rsidP="00D34AE7">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Electronic Meeting</w:t>
      </w:r>
      <w:r w:rsidRPr="00457A10">
        <w:rPr>
          <w:rFonts w:eastAsia="宋体" w:cs="Arial"/>
          <w:sz w:val="24"/>
          <w:szCs w:val="24"/>
        </w:rPr>
        <w:t xml:space="preserve">, </w:t>
      </w:r>
      <w:r>
        <w:rPr>
          <w:rFonts w:eastAsia="宋体" w:cs="Arial"/>
          <w:sz w:val="24"/>
          <w:szCs w:val="24"/>
        </w:rPr>
        <w:t>April</w:t>
      </w:r>
      <w:r w:rsidRPr="00457A10">
        <w:rPr>
          <w:rFonts w:eastAsia="宋体" w:cs="Arial"/>
          <w:sz w:val="24"/>
          <w:szCs w:val="24"/>
        </w:rPr>
        <w:t xml:space="preserve"> </w:t>
      </w:r>
      <w:r>
        <w:rPr>
          <w:rFonts w:eastAsia="宋体" w:cs="Arial"/>
          <w:sz w:val="24"/>
          <w:szCs w:val="24"/>
        </w:rPr>
        <w:t>1</w:t>
      </w:r>
      <w:r w:rsidRPr="00457A10">
        <w:rPr>
          <w:rFonts w:eastAsia="宋体" w:cs="Arial"/>
          <w:sz w:val="24"/>
          <w:szCs w:val="24"/>
        </w:rPr>
        <w:t xml:space="preserve">7 – </w:t>
      </w:r>
      <w:r>
        <w:rPr>
          <w:rFonts w:eastAsia="宋体" w:cs="Arial"/>
          <w:sz w:val="24"/>
          <w:szCs w:val="24"/>
        </w:rPr>
        <w:t>April</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0A0752F2" w14:textId="77777777" w:rsidR="00D34AE7" w:rsidRPr="00457A10" w:rsidRDefault="00D34AE7" w:rsidP="00D34AE7">
      <w:pPr>
        <w:tabs>
          <w:tab w:val="left" w:pos="1985"/>
        </w:tabs>
        <w:jc w:val="both"/>
        <w:rPr>
          <w:rFonts w:ascii="Arial" w:hAnsi="Arial" w:cs="Arial"/>
          <w:b/>
          <w:sz w:val="22"/>
          <w:szCs w:val="22"/>
        </w:rPr>
      </w:pPr>
    </w:p>
    <w:p w14:paraId="5605C9DB" w14:textId="5D678D2D" w:rsidR="00D34AE7" w:rsidRPr="00457A10" w:rsidRDefault="00D34AE7" w:rsidP="00D34AE7">
      <w:pPr>
        <w:tabs>
          <w:tab w:val="left" w:pos="1985"/>
        </w:tabs>
        <w:jc w:val="both"/>
        <w:rPr>
          <w:rFonts w:ascii="Arial" w:hAnsi="Arial" w:cs="Arial"/>
          <w:b/>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Pr="000758E5">
        <w:rPr>
          <w:rFonts w:ascii="Arial" w:hAnsi="Arial" w:cs="Arial"/>
          <w:b/>
          <w:sz w:val="22"/>
          <w:szCs w:val="22"/>
        </w:rPr>
        <w:t>5.</w:t>
      </w:r>
      <w:r w:rsidR="000E0BF2" w:rsidRPr="000758E5">
        <w:rPr>
          <w:rFonts w:ascii="Arial" w:hAnsi="Arial" w:cs="Arial"/>
          <w:b/>
          <w:sz w:val="22"/>
          <w:szCs w:val="22"/>
        </w:rPr>
        <w:t>10</w:t>
      </w:r>
      <w:r w:rsidRPr="000758E5">
        <w:rPr>
          <w:rFonts w:ascii="Arial" w:hAnsi="Arial" w:cs="Arial"/>
          <w:b/>
          <w:sz w:val="22"/>
          <w:szCs w:val="22"/>
        </w:rPr>
        <w:t>.2.2</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014724D"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605BA" w:rsidRPr="000605BA">
        <w:rPr>
          <w:rFonts w:ascii="Arial" w:hAnsi="Arial" w:cs="Arial"/>
          <w:b/>
          <w:sz w:val="22"/>
          <w:szCs w:val="22"/>
        </w:rPr>
        <w:t>Discussion on Case 1 requirements for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7360C842" w:rsidR="006435DB" w:rsidRPr="004E0E0B" w:rsidRDefault="006435DB" w:rsidP="006435DB">
      <w:pPr>
        <w:rPr>
          <w:rFonts w:eastAsiaTheme="minorEastAsia"/>
          <w:sz w:val="22"/>
          <w:szCs w:val="22"/>
          <w:lang w:val="x-none"/>
        </w:rPr>
      </w:pPr>
      <w:r w:rsidRPr="004E0E0B">
        <w:rPr>
          <w:rFonts w:eastAsiaTheme="minorEastAsia"/>
          <w:sz w:val="22"/>
          <w:szCs w:val="22"/>
          <w:lang w:val="x-none"/>
        </w:rPr>
        <w:t>I</w:t>
      </w:r>
      <w:r w:rsidR="004E0E0B">
        <w:rPr>
          <w:rFonts w:eastAsiaTheme="minorEastAsia"/>
          <w:sz w:val="22"/>
          <w:szCs w:val="22"/>
          <w:lang w:val="x-none"/>
        </w:rPr>
        <w:t>n RAN4 #106</w:t>
      </w:r>
      <w:r w:rsidRPr="004E0E0B">
        <w:rPr>
          <w:rFonts w:eastAsiaTheme="minorEastAsia"/>
          <w:sz w:val="22"/>
          <w:szCs w:val="22"/>
          <w:lang w:val="x-none"/>
        </w:rPr>
        <w:t xml:space="preserve"> meeting, RRM core requirements for pre-configured MGs, multiple concurrent MGs and NCSG were discussed further and the WF [1] was approved. </w:t>
      </w:r>
    </w:p>
    <w:p w14:paraId="2336E614" w14:textId="551B4DC3" w:rsidR="00C1468E" w:rsidRPr="004E0E0B" w:rsidRDefault="006435DB" w:rsidP="006435DB">
      <w:pPr>
        <w:rPr>
          <w:rFonts w:eastAsiaTheme="minorEastAsia"/>
          <w:sz w:val="22"/>
          <w:szCs w:val="22"/>
          <w:lang w:val="x-none"/>
        </w:rPr>
      </w:pPr>
      <w:r w:rsidRPr="004E0E0B">
        <w:rPr>
          <w:rFonts w:eastAsiaTheme="minorEastAsia"/>
          <w:sz w:val="22"/>
          <w:szCs w:val="22"/>
          <w:lang w:val="x-none"/>
        </w:rPr>
        <w:t xml:space="preserve">In this paper, we present our views about </w:t>
      </w:r>
      <w:r w:rsidR="00F9771A" w:rsidRPr="004E0E0B">
        <w:rPr>
          <w:rFonts w:eastAsiaTheme="minorEastAsia"/>
          <w:sz w:val="22"/>
          <w:szCs w:val="22"/>
          <w:lang w:val="x-none"/>
        </w:rPr>
        <w:t xml:space="preserve">Case 1 RRM requirements for the combination of </w:t>
      </w:r>
      <w:r w:rsidR="00FE215E" w:rsidRPr="004E0E0B">
        <w:rPr>
          <w:rFonts w:eastAsiaTheme="minorEastAsia"/>
          <w:sz w:val="22"/>
          <w:szCs w:val="22"/>
          <w:lang w:val="x-none"/>
        </w:rPr>
        <w:t>Pre-configured MG</w:t>
      </w:r>
      <w:r w:rsidR="00F9771A" w:rsidRPr="004E0E0B">
        <w:rPr>
          <w:rFonts w:eastAsiaTheme="minorEastAsia"/>
          <w:sz w:val="22"/>
          <w:szCs w:val="22"/>
          <w:lang w:val="x-none"/>
        </w:rPr>
        <w:t xml:space="preserve"> and concurrent MG</w:t>
      </w:r>
      <w:r w:rsidRPr="004E0E0B">
        <w:rPr>
          <w:rFonts w:eastAsiaTheme="minorEastAsia"/>
          <w:sz w:val="22"/>
          <w:szCs w:val="22"/>
          <w:lang w:val="x-none"/>
        </w:rPr>
        <w:t xml:space="preserve"> </w:t>
      </w:r>
      <w:r w:rsidR="00E97C54" w:rsidRPr="004E0E0B">
        <w:rPr>
          <w:rFonts w:eastAsiaTheme="minorEastAsia"/>
          <w:sz w:val="22"/>
          <w:szCs w:val="22"/>
          <w:lang w:val="x-none"/>
        </w:rPr>
        <w:t xml:space="preserve">issues </w:t>
      </w:r>
      <w:r w:rsidRPr="004E0E0B">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44F7122" w14:textId="2820627C" w:rsidR="00D64ABB" w:rsidRPr="00144977" w:rsidRDefault="00C35126" w:rsidP="006E5B64">
      <w:pPr>
        <w:rPr>
          <w:rFonts w:eastAsiaTheme="minorEastAsia"/>
          <w:sz w:val="22"/>
          <w:szCs w:val="22"/>
        </w:rPr>
      </w:pPr>
      <w:r w:rsidRPr="00144977">
        <w:rPr>
          <w:rFonts w:eastAsiaTheme="minorEastAsia"/>
          <w:sz w:val="22"/>
          <w:szCs w:val="22"/>
        </w:rPr>
        <w:t>Regard</w:t>
      </w:r>
      <w:r w:rsidR="00B44571" w:rsidRPr="00144977">
        <w:rPr>
          <w:rFonts w:eastAsiaTheme="minorEastAsia"/>
          <w:sz w:val="22"/>
          <w:szCs w:val="22"/>
        </w:rPr>
        <w:t>i</w:t>
      </w:r>
      <w:r w:rsidR="00E2476E" w:rsidRPr="00144977">
        <w:rPr>
          <w:rFonts w:eastAsiaTheme="minorEastAsia"/>
          <w:sz w:val="22"/>
          <w:szCs w:val="22"/>
        </w:rPr>
        <w:t xml:space="preserve">ng </w:t>
      </w:r>
      <w:r w:rsidR="00356026" w:rsidRPr="00144977">
        <w:rPr>
          <w:rFonts w:eastAsiaTheme="minorEastAsia"/>
          <w:sz w:val="22"/>
          <w:szCs w:val="22"/>
        </w:rPr>
        <w:t xml:space="preserve">Case 1 RRM requirements </w:t>
      </w:r>
      <w:r w:rsidR="005B75DC" w:rsidRPr="00144977">
        <w:rPr>
          <w:rFonts w:eastAsiaTheme="minorEastAsia"/>
          <w:sz w:val="22"/>
          <w:szCs w:val="22"/>
        </w:rPr>
        <w:t>for</w:t>
      </w:r>
      <w:r w:rsidR="00356026" w:rsidRPr="00144977">
        <w:rPr>
          <w:rFonts w:eastAsiaTheme="minorEastAsia"/>
          <w:sz w:val="22"/>
          <w:szCs w:val="22"/>
        </w:rPr>
        <w:t xml:space="preserve"> the combination of </w:t>
      </w:r>
      <w:r w:rsidR="00294373" w:rsidRPr="00144977">
        <w:rPr>
          <w:rFonts w:eastAsiaTheme="minorEastAsia"/>
          <w:sz w:val="22"/>
          <w:szCs w:val="22"/>
        </w:rPr>
        <w:t>Pre-configured MG</w:t>
      </w:r>
      <w:r w:rsidR="00356026" w:rsidRPr="00144977">
        <w:rPr>
          <w:rFonts w:eastAsiaTheme="minorEastAsia"/>
          <w:sz w:val="22"/>
          <w:szCs w:val="22"/>
        </w:rPr>
        <w:t xml:space="preserve"> and concurrent MG</w:t>
      </w:r>
      <w:r w:rsidR="006145C4" w:rsidRPr="00144977">
        <w:rPr>
          <w:rFonts w:eastAsiaTheme="minorEastAsia"/>
          <w:sz w:val="22"/>
          <w:szCs w:val="22"/>
        </w:rPr>
        <w:t xml:space="preserve">, there are </w:t>
      </w:r>
      <w:r w:rsidR="00D0396D" w:rsidRPr="00144977">
        <w:rPr>
          <w:rFonts w:eastAsiaTheme="minorEastAsia"/>
          <w:sz w:val="22"/>
          <w:szCs w:val="22"/>
        </w:rPr>
        <w:t>issue</w:t>
      </w:r>
      <w:r w:rsidR="006145C4" w:rsidRPr="00144977">
        <w:rPr>
          <w:rFonts w:eastAsiaTheme="minorEastAsia"/>
          <w:sz w:val="22"/>
          <w:szCs w:val="22"/>
        </w:rPr>
        <w:t xml:space="preserve">s about </w:t>
      </w:r>
      <w:r w:rsidR="00144977" w:rsidRPr="00144977">
        <w:rPr>
          <w:rFonts w:eastAsiaTheme="minorEastAsia"/>
          <w:sz w:val="22"/>
          <w:szCs w:val="22"/>
        </w:rPr>
        <w:t>Pre-MGs activation/deactivation procedure</w:t>
      </w:r>
      <w:r w:rsidR="006145C4" w:rsidRPr="00144977">
        <w:rPr>
          <w:rFonts w:eastAsiaTheme="minorEastAsia"/>
          <w:sz w:val="22"/>
          <w:szCs w:val="22"/>
        </w:rPr>
        <w:t xml:space="preserve">, </w:t>
      </w:r>
      <w:r w:rsidR="00144977">
        <w:rPr>
          <w:rFonts w:eastAsiaTheme="minorEastAsia" w:hint="eastAsia"/>
          <w:sz w:val="22"/>
          <w:szCs w:val="22"/>
        </w:rPr>
        <w:t>and</w:t>
      </w:r>
      <w:r w:rsidR="00144977">
        <w:rPr>
          <w:rFonts w:eastAsiaTheme="minorEastAsia"/>
          <w:sz w:val="22"/>
          <w:szCs w:val="22"/>
        </w:rPr>
        <w:t xml:space="preserve"> </w:t>
      </w:r>
      <w:r w:rsidR="006145C4" w:rsidRPr="00144977">
        <w:rPr>
          <w:rFonts w:eastAsiaTheme="minorEastAsia"/>
          <w:sz w:val="22"/>
          <w:szCs w:val="22"/>
        </w:rPr>
        <w:t>collision handling being discussed in this paper.</w:t>
      </w:r>
    </w:p>
    <w:p w14:paraId="07539440" w14:textId="77777777" w:rsidR="00356026" w:rsidRPr="00C35126" w:rsidRDefault="00356026" w:rsidP="006E5B64">
      <w:pPr>
        <w:rPr>
          <w:rFonts w:eastAsiaTheme="minorEastAsia"/>
          <w:sz w:val="22"/>
          <w:szCs w:val="22"/>
        </w:rPr>
      </w:pPr>
    </w:p>
    <w:p w14:paraId="2B99169A" w14:textId="1B9730CD" w:rsidR="00811F48" w:rsidRDefault="00BE7EAC" w:rsidP="00C02F78">
      <w:pPr>
        <w:pStyle w:val="afff6"/>
      </w:pPr>
      <w:r w:rsidRPr="00BE7EAC">
        <w:t>Pre-MGs activation/deactivation procedure</w:t>
      </w:r>
    </w:p>
    <w:p w14:paraId="19E8C9A8" w14:textId="77777777" w:rsidR="0052067A" w:rsidRPr="005D4135" w:rsidRDefault="0052067A" w:rsidP="0052067A">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843374" w14:paraId="70AD5089" w14:textId="77777777" w:rsidTr="00C16EFE">
        <w:tc>
          <w:tcPr>
            <w:tcW w:w="9634" w:type="dxa"/>
          </w:tcPr>
          <w:p w14:paraId="43F792CD" w14:textId="5FB0A338" w:rsidR="00843374" w:rsidRPr="00FC56EF" w:rsidRDefault="00EB6039" w:rsidP="00FC56EF">
            <w:pPr>
              <w:pStyle w:val="2"/>
              <w:spacing w:before="0" w:after="120"/>
              <w:outlineLvl w:val="1"/>
              <w:rPr>
                <w:rFonts w:ascii="Times New Roman" w:hAnsi="Times New Roman"/>
                <w:b/>
                <w:bCs/>
                <w:i/>
                <w:sz w:val="20"/>
                <w:u w:val="single"/>
              </w:rPr>
            </w:pPr>
            <w:r w:rsidRPr="00FC56EF">
              <w:rPr>
                <w:rFonts w:ascii="Times New Roman" w:hAnsi="Times New Roman"/>
                <w:b/>
                <w:bCs/>
                <w:i/>
                <w:sz w:val="20"/>
                <w:u w:val="single"/>
              </w:rPr>
              <w:t>Issue 3-2-1: [Case 1] Define definitions for simultaneous and non-simultaneous Pre-MGs activation/deactivation for Pre-MG + Pre-MG</w:t>
            </w:r>
          </w:p>
          <w:p w14:paraId="2550F20F" w14:textId="77777777" w:rsidR="00EB6039" w:rsidRPr="00FC56EF" w:rsidRDefault="00EB6039" w:rsidP="00FC56EF">
            <w:pPr>
              <w:ind w:leftChars="200" w:left="480"/>
              <w:rPr>
                <w:sz w:val="20"/>
                <w:szCs w:val="20"/>
              </w:rPr>
            </w:pPr>
            <w:r w:rsidRPr="00FC56EF">
              <w:rPr>
                <w:b/>
                <w:sz w:val="20"/>
                <w:szCs w:val="20"/>
              </w:rPr>
              <w:t>&lt; Agreement &gt;</w:t>
            </w:r>
            <w:r w:rsidRPr="00FC56EF">
              <w:rPr>
                <w:sz w:val="20"/>
                <w:szCs w:val="20"/>
              </w:rPr>
              <w:t xml:space="preserve">:  </w:t>
            </w:r>
          </w:p>
          <w:p w14:paraId="2D62DCDA" w14:textId="77777777" w:rsidR="00EB6039" w:rsidRPr="00FC56EF" w:rsidRDefault="00EB6039" w:rsidP="00FC56EF">
            <w:pPr>
              <w:pStyle w:val="affd"/>
              <w:widowControl/>
              <w:numPr>
                <w:ilvl w:val="1"/>
                <w:numId w:val="37"/>
              </w:numPr>
              <w:spacing w:line="240" w:lineRule="auto"/>
              <w:ind w:left="1440" w:firstLineChars="0"/>
              <w:rPr>
                <w:sz w:val="20"/>
                <w:szCs w:val="20"/>
                <w:lang w:eastAsia="zh-CN"/>
              </w:rPr>
            </w:pPr>
            <w:r w:rsidRPr="00FC56EF">
              <w:rPr>
                <w:sz w:val="20"/>
                <w:szCs w:val="20"/>
                <w:lang w:eastAsia="zh-CN"/>
              </w:rPr>
              <w:t>Definitions for simultaneous and non-simultaneous multiple Pre-MGs activation/deactivation</w:t>
            </w:r>
          </w:p>
          <w:p w14:paraId="44BF61E6" w14:textId="77777777" w:rsidR="00EB6039" w:rsidRPr="00FC56EF" w:rsidRDefault="00EB6039" w:rsidP="00FC56EF">
            <w:pPr>
              <w:pStyle w:val="affd"/>
              <w:widowControl/>
              <w:numPr>
                <w:ilvl w:val="2"/>
                <w:numId w:val="37"/>
              </w:numPr>
              <w:spacing w:line="240" w:lineRule="auto"/>
              <w:ind w:left="1800" w:firstLineChars="0"/>
              <w:rPr>
                <w:sz w:val="20"/>
                <w:szCs w:val="20"/>
                <w:lang w:eastAsia="zh-CN"/>
              </w:rPr>
            </w:pPr>
            <w:r w:rsidRPr="00FC56EF">
              <w:rPr>
                <w:sz w:val="20"/>
                <w:szCs w:val="20"/>
                <w:lang w:eastAsia="zh-CN"/>
              </w:rPr>
              <w:t>In simultaneous case, the multiple Pre-MGs activation/deactivation duration are fully or partially overlapping (before any potential delay extension) in time.</w:t>
            </w:r>
          </w:p>
          <w:p w14:paraId="7D1B9210" w14:textId="77777777" w:rsidR="00EB6039" w:rsidRPr="00FC56EF" w:rsidRDefault="00EB6039" w:rsidP="00FC56EF">
            <w:pPr>
              <w:pStyle w:val="affd"/>
              <w:widowControl/>
              <w:numPr>
                <w:ilvl w:val="2"/>
                <w:numId w:val="37"/>
              </w:numPr>
              <w:spacing w:line="240" w:lineRule="auto"/>
              <w:ind w:left="1800" w:firstLineChars="0"/>
              <w:rPr>
                <w:sz w:val="20"/>
                <w:szCs w:val="20"/>
                <w:lang w:eastAsia="zh-CN"/>
              </w:rPr>
            </w:pPr>
            <w:r w:rsidRPr="00FC56EF">
              <w:rPr>
                <w:sz w:val="20"/>
                <w:szCs w:val="20"/>
                <w:lang w:eastAsia="zh-CN"/>
              </w:rPr>
              <w:t>In non-simultaneous case, the multiple Pre-MGs activation/deactivation duration are not overlapping (before any potential delay extension) in time.</w:t>
            </w:r>
          </w:p>
          <w:p w14:paraId="25BF6407" w14:textId="77777777" w:rsidR="00EB6039" w:rsidRPr="00FC56EF" w:rsidRDefault="00EB6039" w:rsidP="00FC56EF">
            <w:pPr>
              <w:pStyle w:val="affd"/>
              <w:widowControl/>
              <w:numPr>
                <w:ilvl w:val="2"/>
                <w:numId w:val="37"/>
              </w:numPr>
              <w:spacing w:line="240" w:lineRule="auto"/>
              <w:ind w:left="1800" w:firstLineChars="0"/>
              <w:rPr>
                <w:sz w:val="20"/>
                <w:szCs w:val="20"/>
                <w:lang w:eastAsia="zh-CN"/>
              </w:rPr>
            </w:pPr>
            <w:r w:rsidRPr="00FC56EF">
              <w:rPr>
                <w:sz w:val="20"/>
                <w:szCs w:val="20"/>
                <w:lang w:eastAsia="zh-CN"/>
              </w:rPr>
              <w:t>FFS the requirements, e.g., triggered by the same or different commands.</w:t>
            </w:r>
          </w:p>
          <w:p w14:paraId="4C711A1E" w14:textId="77777777" w:rsidR="00843374" w:rsidRPr="00FC56EF" w:rsidRDefault="00D4567A" w:rsidP="00FC56EF">
            <w:pPr>
              <w:jc w:val="both"/>
              <w:rPr>
                <w:rFonts w:eastAsia="MS Mincho"/>
                <w:b/>
                <w:bCs/>
                <w:i/>
                <w:sz w:val="20"/>
                <w:szCs w:val="20"/>
                <w:u w:val="single"/>
                <w:lang w:val="en-GB" w:eastAsia="x-none"/>
              </w:rPr>
            </w:pPr>
            <w:r w:rsidRPr="00FC56EF">
              <w:rPr>
                <w:rFonts w:eastAsia="MS Mincho"/>
                <w:b/>
                <w:bCs/>
                <w:i/>
                <w:sz w:val="20"/>
                <w:szCs w:val="20"/>
                <w:u w:val="single"/>
                <w:lang w:val="en-GB" w:eastAsia="x-none"/>
              </w:rPr>
              <w:t>Issue 3-2-4: [Case 1] Whether to extend the delay for simultaneous activation/deactivation for Pre-MG+Pre-MG</w:t>
            </w:r>
          </w:p>
          <w:p w14:paraId="4FD1D299" w14:textId="77777777" w:rsidR="00D4567A" w:rsidRPr="00FC56EF" w:rsidRDefault="00D4567A" w:rsidP="00FC56EF">
            <w:pPr>
              <w:ind w:leftChars="200" w:left="480"/>
              <w:rPr>
                <w:sz w:val="20"/>
                <w:szCs w:val="20"/>
              </w:rPr>
            </w:pPr>
            <w:r w:rsidRPr="00FC56EF">
              <w:rPr>
                <w:b/>
                <w:sz w:val="20"/>
                <w:szCs w:val="20"/>
              </w:rPr>
              <w:t>&lt; Wayforward &gt;</w:t>
            </w:r>
            <w:r w:rsidRPr="00FC56EF">
              <w:rPr>
                <w:sz w:val="20"/>
                <w:szCs w:val="20"/>
              </w:rPr>
              <w:t xml:space="preserve">:  </w:t>
            </w:r>
          </w:p>
          <w:p w14:paraId="3F890EF3" w14:textId="77777777" w:rsidR="00D4567A" w:rsidRPr="00FC56EF" w:rsidRDefault="00D4567A" w:rsidP="00FC56EF">
            <w:pPr>
              <w:pStyle w:val="affd"/>
              <w:widowControl/>
              <w:numPr>
                <w:ilvl w:val="0"/>
                <w:numId w:val="38"/>
              </w:numPr>
              <w:spacing w:line="240" w:lineRule="auto"/>
              <w:ind w:firstLineChars="0"/>
              <w:rPr>
                <w:sz w:val="20"/>
                <w:szCs w:val="20"/>
                <w:lang w:eastAsia="zh-CN"/>
              </w:rPr>
            </w:pPr>
            <w:r w:rsidRPr="00FC56EF">
              <w:rPr>
                <w:sz w:val="20"/>
                <w:szCs w:val="20"/>
                <w:lang w:eastAsia="zh-CN"/>
              </w:rPr>
              <w:t>FFS.</w:t>
            </w:r>
          </w:p>
          <w:p w14:paraId="08843A19" w14:textId="77777777" w:rsidR="00D4567A" w:rsidRPr="00FC56EF" w:rsidRDefault="00D4567A" w:rsidP="00FC56EF">
            <w:pPr>
              <w:jc w:val="both"/>
              <w:rPr>
                <w:b/>
                <w:bCs/>
                <w:sz w:val="20"/>
                <w:szCs w:val="20"/>
                <w:u w:val="single"/>
              </w:rPr>
            </w:pPr>
            <w:r w:rsidRPr="00FC56EF">
              <w:rPr>
                <w:rFonts w:eastAsia="MS Mincho"/>
                <w:b/>
                <w:bCs/>
                <w:i/>
                <w:sz w:val="20"/>
                <w:szCs w:val="20"/>
                <w:u w:val="single"/>
                <w:lang w:val="en-GB" w:eastAsia="x-none"/>
              </w:rPr>
              <w:t>Issue 3-2-5: [Case 1] Whether to extend the delay for non-simultaneous activation/deactivation for Pre-MG+Pre-MG</w:t>
            </w:r>
          </w:p>
          <w:p w14:paraId="7A10A7D4" w14:textId="77777777" w:rsidR="00D4567A" w:rsidRPr="00FC56EF" w:rsidRDefault="00D4567A" w:rsidP="00FC56EF">
            <w:pPr>
              <w:ind w:leftChars="200" w:left="480"/>
              <w:rPr>
                <w:sz w:val="20"/>
                <w:szCs w:val="20"/>
              </w:rPr>
            </w:pPr>
            <w:r w:rsidRPr="00FC56EF">
              <w:rPr>
                <w:b/>
                <w:sz w:val="20"/>
                <w:szCs w:val="20"/>
              </w:rPr>
              <w:t>&lt; Agreement &gt;</w:t>
            </w:r>
            <w:r w:rsidRPr="00FC56EF">
              <w:rPr>
                <w:sz w:val="20"/>
                <w:szCs w:val="20"/>
              </w:rPr>
              <w:t xml:space="preserve">:  </w:t>
            </w:r>
          </w:p>
          <w:p w14:paraId="53EAC5A6" w14:textId="7E952A31" w:rsidR="00D4567A" w:rsidRPr="00FC56EF" w:rsidRDefault="00D4567A" w:rsidP="00FC56EF">
            <w:pPr>
              <w:pStyle w:val="affd"/>
              <w:widowControl/>
              <w:numPr>
                <w:ilvl w:val="0"/>
                <w:numId w:val="38"/>
              </w:numPr>
              <w:spacing w:line="240" w:lineRule="auto"/>
              <w:ind w:firstLineChars="0"/>
              <w:rPr>
                <w:sz w:val="20"/>
                <w:szCs w:val="20"/>
                <w:lang w:eastAsia="zh-CN"/>
              </w:rPr>
            </w:pPr>
            <w:r w:rsidRPr="00FC56EF">
              <w:rPr>
                <w:sz w:val="20"/>
                <w:szCs w:val="20"/>
                <w:lang w:eastAsia="zh-CN"/>
              </w:rPr>
              <w:t>For the non-simultaneous two Pre-MGs activation/deactivation case, the existing Rel-17 Pre-MG (de)activation delay requirements can be reused.</w:t>
            </w:r>
          </w:p>
        </w:tc>
      </w:tr>
    </w:tbl>
    <w:p w14:paraId="77D4055A" w14:textId="4817FB3F" w:rsidR="007B130C" w:rsidRDefault="007B130C" w:rsidP="003D381E">
      <w:pPr>
        <w:jc w:val="both"/>
        <w:rPr>
          <w:rFonts w:eastAsiaTheme="minorEastAsia" w:cs="v4.2.0"/>
          <w:sz w:val="22"/>
          <w:szCs w:val="22"/>
        </w:rPr>
      </w:pPr>
    </w:p>
    <w:p w14:paraId="5B0E6F29" w14:textId="0373294A" w:rsidR="00B666A6" w:rsidRDefault="00B666A6" w:rsidP="00945EB3">
      <w:pPr>
        <w:rPr>
          <w:rFonts w:eastAsiaTheme="minorEastAsia" w:cs="v4.2.0"/>
          <w:sz w:val="22"/>
          <w:szCs w:val="22"/>
        </w:rPr>
      </w:pPr>
      <w:r>
        <w:rPr>
          <w:rFonts w:eastAsiaTheme="minorEastAsia" w:cs="v4.2.0" w:hint="eastAsia"/>
          <w:sz w:val="22"/>
          <w:szCs w:val="22"/>
        </w:rPr>
        <w:t>As</w:t>
      </w:r>
      <w:r>
        <w:rPr>
          <w:rFonts w:eastAsiaTheme="minorEastAsia" w:cs="v4.2.0"/>
          <w:sz w:val="22"/>
          <w:szCs w:val="22"/>
        </w:rPr>
        <w:t xml:space="preserve"> agreed in the WF, in </w:t>
      </w:r>
      <w:r w:rsidRPr="00B666A6">
        <w:rPr>
          <w:rFonts w:eastAsiaTheme="minorEastAsia" w:cs="v4.2.0"/>
          <w:sz w:val="22"/>
          <w:szCs w:val="22"/>
        </w:rPr>
        <w:t>simultaneous</w:t>
      </w:r>
      <w:r>
        <w:rPr>
          <w:rFonts w:eastAsiaTheme="minorEastAsia" w:cs="v4.2.0"/>
          <w:sz w:val="22"/>
          <w:szCs w:val="22"/>
        </w:rPr>
        <w:t xml:space="preserve"> case, </w:t>
      </w:r>
      <w:r>
        <w:rPr>
          <w:rFonts w:eastAsiaTheme="minorEastAsia" w:cs="v4.2.0" w:hint="eastAsia"/>
          <w:sz w:val="22"/>
          <w:szCs w:val="22"/>
        </w:rPr>
        <w:t>t</w:t>
      </w:r>
      <w:r>
        <w:rPr>
          <w:rFonts w:eastAsiaTheme="minorEastAsia" w:cs="v4.2.0"/>
          <w:sz w:val="22"/>
          <w:szCs w:val="22"/>
        </w:rPr>
        <w:t xml:space="preserve">he </w:t>
      </w:r>
      <w:r w:rsidRPr="00B666A6">
        <w:rPr>
          <w:rFonts w:eastAsiaTheme="minorEastAsia" w:cs="v4.2.0"/>
          <w:sz w:val="22"/>
          <w:szCs w:val="22"/>
        </w:rPr>
        <w:t>multiple Pre-MGs activation/deactivation</w:t>
      </w:r>
      <w:r>
        <w:rPr>
          <w:rFonts w:eastAsiaTheme="minorEastAsia" w:cs="v4.2.0"/>
          <w:sz w:val="22"/>
          <w:szCs w:val="22"/>
        </w:rPr>
        <w:t xml:space="preserve"> </w:t>
      </w:r>
      <w:r w:rsidRPr="00B666A6">
        <w:rPr>
          <w:rFonts w:eastAsiaTheme="minorEastAsia" w:cs="v4.2.0"/>
          <w:sz w:val="22"/>
          <w:szCs w:val="22"/>
        </w:rPr>
        <w:t>duration are fully or partially overlapping (before any potential delay extension) in time</w:t>
      </w:r>
      <w:r w:rsidR="00390AFC">
        <w:rPr>
          <w:rFonts w:eastAsiaTheme="minorEastAsia" w:cs="v4.2.0"/>
          <w:sz w:val="22"/>
          <w:szCs w:val="22"/>
        </w:rPr>
        <w:t>, and w</w:t>
      </w:r>
      <w:r w:rsidR="00390AFC" w:rsidRPr="00390AFC">
        <w:rPr>
          <w:rFonts w:eastAsiaTheme="minorEastAsia" w:cs="v4.2.0"/>
          <w:sz w:val="22"/>
          <w:szCs w:val="22"/>
        </w:rPr>
        <w:t xml:space="preserve">hether to extend the delay for </w:t>
      </w:r>
      <w:r w:rsidR="00390AFC" w:rsidRPr="00390AFC">
        <w:rPr>
          <w:rFonts w:eastAsiaTheme="minorEastAsia" w:cs="v4.2.0"/>
          <w:sz w:val="22"/>
          <w:szCs w:val="22"/>
        </w:rPr>
        <w:lastRenderedPageBreak/>
        <w:t>simultaneous activation/deactivation for Pre-MG</w:t>
      </w:r>
      <w:r w:rsidR="009C1A4C">
        <w:rPr>
          <w:rFonts w:eastAsiaTheme="minorEastAsia" w:cs="v4.2.0"/>
          <w:sz w:val="22"/>
          <w:szCs w:val="22"/>
        </w:rPr>
        <w:t xml:space="preserve"> </w:t>
      </w:r>
      <w:r w:rsidR="00390AFC" w:rsidRPr="00390AFC">
        <w:rPr>
          <w:rFonts w:eastAsiaTheme="minorEastAsia" w:cs="v4.2.0"/>
          <w:sz w:val="22"/>
          <w:szCs w:val="22"/>
        </w:rPr>
        <w:t>+</w:t>
      </w:r>
      <w:r w:rsidR="009C1A4C">
        <w:rPr>
          <w:rFonts w:eastAsiaTheme="minorEastAsia" w:cs="v4.2.0"/>
          <w:sz w:val="22"/>
          <w:szCs w:val="22"/>
        </w:rPr>
        <w:t xml:space="preserve"> </w:t>
      </w:r>
      <w:r w:rsidR="00390AFC" w:rsidRPr="00390AFC">
        <w:rPr>
          <w:rFonts w:eastAsiaTheme="minorEastAsia" w:cs="v4.2.0"/>
          <w:sz w:val="22"/>
          <w:szCs w:val="22"/>
        </w:rPr>
        <w:t>Pre-MG</w:t>
      </w:r>
      <w:r w:rsidR="00390AFC">
        <w:rPr>
          <w:rFonts w:eastAsiaTheme="minorEastAsia" w:cs="v4.2.0"/>
          <w:sz w:val="22"/>
          <w:szCs w:val="22"/>
        </w:rPr>
        <w:t xml:space="preserve"> is FFS. In </w:t>
      </w:r>
      <w:r w:rsidR="00390AFC" w:rsidRPr="00390AFC">
        <w:rPr>
          <w:rFonts w:eastAsiaTheme="minorEastAsia" w:cs="v4.2.0"/>
          <w:sz w:val="22"/>
          <w:szCs w:val="22"/>
        </w:rPr>
        <w:t>non-simultaneous case, the multiple Pre-MGs activation/deactivation duration are not overlapping (before any potential delay extension) in time</w:t>
      </w:r>
      <w:r w:rsidR="00390AFC">
        <w:rPr>
          <w:rFonts w:eastAsiaTheme="minorEastAsia" w:cs="v4.2.0"/>
          <w:sz w:val="22"/>
          <w:szCs w:val="22"/>
        </w:rPr>
        <w:t xml:space="preserve">, and </w:t>
      </w:r>
      <w:r w:rsidR="00390AFC">
        <w:rPr>
          <w:rFonts w:eastAsiaTheme="minorEastAsia" w:cs="v4.2.0" w:hint="eastAsia"/>
          <w:sz w:val="22"/>
          <w:szCs w:val="22"/>
        </w:rPr>
        <w:t>f</w:t>
      </w:r>
      <w:r w:rsidR="00390AFC" w:rsidRPr="00390AFC">
        <w:rPr>
          <w:rFonts w:eastAsiaTheme="minorEastAsia" w:cs="v4.2.0"/>
          <w:sz w:val="22"/>
          <w:szCs w:val="22"/>
        </w:rPr>
        <w:t>or the non-simultaneous two Pre-MGs activation/deactivation case, the existing Rel-17 Pre-MG (de)activation delay requirements can be reused</w:t>
      </w:r>
      <w:r w:rsidR="00904126">
        <w:rPr>
          <w:rFonts w:eastAsiaTheme="minorEastAsia" w:cs="v4.2.0"/>
          <w:sz w:val="22"/>
          <w:szCs w:val="22"/>
        </w:rPr>
        <w:t>.</w:t>
      </w:r>
    </w:p>
    <w:p w14:paraId="332D2D42" w14:textId="5981996F" w:rsidR="00904126" w:rsidRPr="008A7D3C" w:rsidRDefault="00D96549" w:rsidP="008A7D3C">
      <w:pPr>
        <w:rPr>
          <w:rFonts w:eastAsiaTheme="minorEastAsia" w:cs="v4.2.0"/>
          <w:sz w:val="22"/>
          <w:szCs w:val="22"/>
        </w:rPr>
      </w:pPr>
      <w:r>
        <w:rPr>
          <w:rFonts w:eastAsiaTheme="minorEastAsia" w:cs="v4.2.0"/>
          <w:sz w:val="22"/>
          <w:szCs w:val="22"/>
        </w:rPr>
        <w:t>In our views, in</w:t>
      </w:r>
      <w:r w:rsidR="00945EB3">
        <w:rPr>
          <w:rFonts w:eastAsiaTheme="minorEastAsia" w:cs="v4.2.0"/>
          <w:sz w:val="22"/>
          <w:szCs w:val="22"/>
        </w:rPr>
        <w:t xml:space="preserve"> </w:t>
      </w:r>
      <w:r w:rsidR="00945EB3" w:rsidRPr="00945EB3">
        <w:rPr>
          <w:rFonts w:eastAsiaTheme="minorEastAsia" w:cs="v4.2.0"/>
          <w:sz w:val="22"/>
          <w:szCs w:val="22"/>
        </w:rPr>
        <w:t xml:space="preserve">simultaneous </w:t>
      </w:r>
      <w:r w:rsidR="00361F62" w:rsidRPr="00945EB3">
        <w:rPr>
          <w:rFonts w:eastAsiaTheme="minorEastAsia" w:cs="v4.2.0"/>
          <w:sz w:val="22"/>
          <w:szCs w:val="22"/>
        </w:rPr>
        <w:t>multiple</w:t>
      </w:r>
      <w:r w:rsidR="00945EB3" w:rsidRPr="00945EB3">
        <w:rPr>
          <w:rFonts w:eastAsiaTheme="minorEastAsia" w:cs="v4.2.0"/>
          <w:sz w:val="22"/>
          <w:szCs w:val="22"/>
        </w:rPr>
        <w:t xml:space="preserve"> Pre-MGs activation/deactivation case</w:t>
      </w:r>
      <w:r w:rsidR="00B40808">
        <w:rPr>
          <w:rFonts w:eastAsiaTheme="minorEastAsia" w:cs="v4.2.0"/>
          <w:sz w:val="22"/>
          <w:szCs w:val="22"/>
        </w:rPr>
        <w:t>, if</w:t>
      </w:r>
      <w:r w:rsidR="0088354D">
        <w:rPr>
          <w:rFonts w:eastAsiaTheme="minorEastAsia" w:cs="v4.2.0"/>
          <w:sz w:val="22"/>
          <w:szCs w:val="22"/>
        </w:rPr>
        <w:t xml:space="preserve"> the</w:t>
      </w:r>
      <w:r w:rsidR="00945EB3" w:rsidRPr="00945EB3">
        <w:rPr>
          <w:rFonts w:eastAsiaTheme="minorEastAsia" w:cs="v4.2.0"/>
          <w:sz w:val="22"/>
          <w:szCs w:val="22"/>
        </w:rPr>
        <w:t xml:space="preserve"> multiple Pre-MGs activation/deactivation </w:t>
      </w:r>
      <w:r w:rsidR="00945EB3">
        <w:rPr>
          <w:rFonts w:eastAsiaTheme="minorEastAsia" w:cs="v4.2.0"/>
          <w:sz w:val="22"/>
          <w:szCs w:val="22"/>
        </w:rPr>
        <w:t>are triggered by</w:t>
      </w:r>
      <w:r w:rsidR="00161DD8">
        <w:rPr>
          <w:rFonts w:eastAsiaTheme="minorEastAsia" w:cs="v4.2.0"/>
          <w:sz w:val="22"/>
          <w:szCs w:val="22"/>
        </w:rPr>
        <w:t xml:space="preserve"> the</w:t>
      </w:r>
      <w:r w:rsidR="00945EB3">
        <w:rPr>
          <w:rFonts w:eastAsiaTheme="minorEastAsia" w:cs="v4.2.0"/>
          <w:sz w:val="22"/>
          <w:szCs w:val="22"/>
        </w:rPr>
        <w:t xml:space="preserve"> same event</w:t>
      </w:r>
      <w:r w:rsidR="008A7D3C">
        <w:rPr>
          <w:rFonts w:eastAsiaTheme="minorEastAsia" w:cs="v4.2.0"/>
          <w:sz w:val="22"/>
          <w:szCs w:val="22"/>
        </w:rPr>
        <w:t xml:space="preserve">, the </w:t>
      </w:r>
      <w:r w:rsidR="008A7D3C" w:rsidRPr="008A7D3C">
        <w:rPr>
          <w:rFonts w:eastAsiaTheme="minorEastAsia" w:cs="v4.2.0"/>
          <w:sz w:val="22"/>
          <w:szCs w:val="22"/>
        </w:rPr>
        <w:t>existing Rel-17 Pre-MG (de)activation delay requirements can be reused.</w:t>
      </w:r>
      <w:r w:rsidR="008A7D3C">
        <w:rPr>
          <w:rFonts w:eastAsiaTheme="minorEastAsia" w:cs="v4.2.0"/>
          <w:sz w:val="22"/>
          <w:szCs w:val="22"/>
        </w:rPr>
        <w:t xml:space="preserve"> If the </w:t>
      </w:r>
      <w:r w:rsidR="008A7D3C" w:rsidRPr="00945EB3">
        <w:rPr>
          <w:rFonts w:eastAsiaTheme="minorEastAsia" w:cs="v4.2.0"/>
          <w:sz w:val="22"/>
          <w:szCs w:val="22"/>
        </w:rPr>
        <w:t xml:space="preserve">multiple Pre-MGs activation/deactivation </w:t>
      </w:r>
      <w:r w:rsidR="008A7D3C">
        <w:rPr>
          <w:rFonts w:eastAsiaTheme="minorEastAsia" w:cs="v4.2.0"/>
          <w:sz w:val="22"/>
          <w:szCs w:val="22"/>
        </w:rPr>
        <w:t xml:space="preserve">are triggered by </w:t>
      </w:r>
      <w:r w:rsidR="006F316A">
        <w:rPr>
          <w:rFonts w:eastAsiaTheme="minorEastAsia" w:cs="v4.2.0"/>
          <w:sz w:val="22"/>
          <w:szCs w:val="22"/>
        </w:rPr>
        <w:t xml:space="preserve">the </w:t>
      </w:r>
      <w:r w:rsidR="008A7D3C">
        <w:rPr>
          <w:rFonts w:eastAsiaTheme="minorEastAsia" w:cs="v4.2.0"/>
          <w:sz w:val="22"/>
          <w:szCs w:val="22"/>
        </w:rPr>
        <w:t>different event</w:t>
      </w:r>
      <w:r w:rsidR="00FA722C">
        <w:rPr>
          <w:rFonts w:eastAsiaTheme="minorEastAsia" w:cs="v4.2.0"/>
          <w:sz w:val="22"/>
          <w:szCs w:val="22"/>
        </w:rPr>
        <w:t>s</w:t>
      </w:r>
      <w:r w:rsidR="008A7D3C">
        <w:rPr>
          <w:rFonts w:eastAsiaTheme="minorEastAsia" w:cs="v4.2.0"/>
          <w:sz w:val="22"/>
          <w:szCs w:val="22"/>
        </w:rPr>
        <w:t xml:space="preserve">, the second Pre-MG is </w:t>
      </w:r>
      <w:r w:rsidR="008A7D3C" w:rsidRPr="008A7D3C">
        <w:rPr>
          <w:rFonts w:eastAsiaTheme="minorEastAsia" w:cs="v4.2.0"/>
          <w:sz w:val="22"/>
          <w:szCs w:val="22"/>
        </w:rPr>
        <w:t>(de)activat</w:t>
      </w:r>
      <w:r w:rsidR="008A7D3C">
        <w:rPr>
          <w:rFonts w:eastAsiaTheme="minorEastAsia" w:cs="v4.2.0"/>
          <w:sz w:val="22"/>
          <w:szCs w:val="22"/>
        </w:rPr>
        <w:t xml:space="preserve">ed before the first Pre-MG </w:t>
      </w:r>
      <w:r w:rsidR="008A7D3C" w:rsidRPr="008A7D3C">
        <w:rPr>
          <w:rFonts w:eastAsiaTheme="minorEastAsia" w:cs="v4.2.0"/>
          <w:sz w:val="22"/>
          <w:szCs w:val="22"/>
        </w:rPr>
        <w:t>(de)activation</w:t>
      </w:r>
      <w:r w:rsidR="008A7D3C">
        <w:rPr>
          <w:rFonts w:eastAsiaTheme="minorEastAsia" w:cs="v4.2.0"/>
          <w:sz w:val="22"/>
          <w:szCs w:val="22"/>
        </w:rPr>
        <w:t xml:space="preserve"> procedure is complete, the </w:t>
      </w:r>
      <w:r w:rsidR="008A7D3C" w:rsidRPr="008A7D3C">
        <w:rPr>
          <w:rFonts w:eastAsiaTheme="minorEastAsia" w:cs="v4.2.0"/>
          <w:sz w:val="22"/>
          <w:szCs w:val="22"/>
        </w:rPr>
        <w:t>delay</w:t>
      </w:r>
      <w:r w:rsidR="008A7D3C">
        <w:rPr>
          <w:rFonts w:eastAsiaTheme="minorEastAsia" w:cs="v4.2.0"/>
          <w:sz w:val="22"/>
          <w:szCs w:val="22"/>
        </w:rPr>
        <w:t xml:space="preserve"> requirement </w:t>
      </w:r>
      <w:r w:rsidR="008A7D3C" w:rsidRPr="008A7D3C">
        <w:rPr>
          <w:rFonts w:eastAsiaTheme="minorEastAsia" w:cs="v4.2.0"/>
          <w:sz w:val="22"/>
          <w:szCs w:val="22"/>
        </w:rPr>
        <w:t>for Pre-MG</w:t>
      </w:r>
      <w:r w:rsidR="000F4790">
        <w:rPr>
          <w:rFonts w:eastAsiaTheme="minorEastAsia" w:cs="v4.2.0"/>
          <w:sz w:val="22"/>
          <w:szCs w:val="22"/>
        </w:rPr>
        <w:t xml:space="preserve"> </w:t>
      </w:r>
      <w:r w:rsidR="008A7D3C" w:rsidRPr="008A7D3C">
        <w:rPr>
          <w:rFonts w:eastAsiaTheme="minorEastAsia" w:cs="v4.2.0"/>
          <w:sz w:val="22"/>
          <w:szCs w:val="22"/>
        </w:rPr>
        <w:t>+</w:t>
      </w:r>
      <w:r w:rsidR="000F4790">
        <w:rPr>
          <w:rFonts w:eastAsiaTheme="minorEastAsia" w:cs="v4.2.0"/>
          <w:sz w:val="22"/>
          <w:szCs w:val="22"/>
        </w:rPr>
        <w:t xml:space="preserve"> </w:t>
      </w:r>
      <w:r w:rsidR="008A7D3C" w:rsidRPr="008A7D3C">
        <w:rPr>
          <w:rFonts w:eastAsiaTheme="minorEastAsia" w:cs="v4.2.0"/>
          <w:sz w:val="22"/>
          <w:szCs w:val="22"/>
        </w:rPr>
        <w:t>Pre-MG</w:t>
      </w:r>
      <w:r w:rsidR="008A7D3C">
        <w:rPr>
          <w:rFonts w:eastAsiaTheme="minorEastAsia" w:cs="v4.2.0"/>
          <w:sz w:val="22"/>
          <w:szCs w:val="22"/>
        </w:rPr>
        <w:t xml:space="preserve"> </w:t>
      </w:r>
      <w:r w:rsidR="005A4241" w:rsidRPr="005A4241">
        <w:rPr>
          <w:rFonts w:eastAsiaTheme="minorEastAsia" w:cs="v4.2.0"/>
          <w:sz w:val="22"/>
          <w:szCs w:val="22"/>
        </w:rPr>
        <w:t>is expected to be extended</w:t>
      </w:r>
      <w:r w:rsidR="008A7D3C" w:rsidRPr="005A4241">
        <w:rPr>
          <w:rFonts w:eastAsiaTheme="minorEastAsia" w:cs="v4.2.0"/>
          <w:sz w:val="22"/>
          <w:szCs w:val="22"/>
        </w:rPr>
        <w:t>.</w:t>
      </w:r>
    </w:p>
    <w:p w14:paraId="68163AAD" w14:textId="169A618C" w:rsidR="00390AFC" w:rsidRDefault="00805D46" w:rsidP="003D381E">
      <w:pPr>
        <w:jc w:val="both"/>
        <w:rPr>
          <w:rFonts w:eastAsiaTheme="minorEastAsia"/>
          <w:b/>
          <w:sz w:val="22"/>
          <w:szCs w:val="22"/>
          <w:lang w:val="en-GB"/>
        </w:rPr>
      </w:pPr>
      <w:bookmarkStart w:id="3" w:name="OLE_LINK18"/>
      <w:bookmarkStart w:id="4" w:name="OLE_LINK19"/>
      <w:r w:rsidRPr="00805D46">
        <w:rPr>
          <w:rFonts w:eastAsiaTheme="minorEastAsia" w:hint="eastAsia"/>
          <w:b/>
          <w:sz w:val="22"/>
          <w:szCs w:val="22"/>
          <w:lang w:val="en-GB"/>
        </w:rPr>
        <w:t>P</w:t>
      </w:r>
      <w:r w:rsidRPr="00805D46">
        <w:rPr>
          <w:rFonts w:eastAsiaTheme="minorEastAsia"/>
          <w:b/>
          <w:sz w:val="22"/>
          <w:szCs w:val="22"/>
          <w:lang w:val="en-GB"/>
        </w:rPr>
        <w:t xml:space="preserve">roposal </w:t>
      </w:r>
      <w:r w:rsidR="00FC1484">
        <w:rPr>
          <w:rFonts w:eastAsiaTheme="minorEastAsia"/>
          <w:b/>
          <w:sz w:val="22"/>
          <w:szCs w:val="22"/>
          <w:lang w:val="en-GB"/>
        </w:rPr>
        <w:t>1</w:t>
      </w:r>
      <w:r w:rsidRPr="00805D46">
        <w:rPr>
          <w:rFonts w:eastAsiaTheme="minorEastAsia"/>
          <w:b/>
          <w:sz w:val="22"/>
          <w:szCs w:val="22"/>
          <w:lang w:val="en-GB"/>
        </w:rPr>
        <w:t xml:space="preserve">: </w:t>
      </w:r>
      <w:r w:rsidR="00837A00">
        <w:rPr>
          <w:rFonts w:eastAsiaTheme="minorEastAsia"/>
          <w:b/>
          <w:sz w:val="22"/>
          <w:szCs w:val="22"/>
          <w:lang w:val="en-GB"/>
        </w:rPr>
        <w:t>I</w:t>
      </w:r>
      <w:r w:rsidR="00837A00" w:rsidRPr="00837A00">
        <w:rPr>
          <w:rFonts w:eastAsiaTheme="minorEastAsia"/>
          <w:b/>
          <w:sz w:val="22"/>
          <w:szCs w:val="22"/>
          <w:lang w:val="en-GB"/>
        </w:rPr>
        <w:t xml:space="preserve">n simultaneous multiple Pre-MGs activation/deactivation case, </w:t>
      </w:r>
      <w:r w:rsidR="00565808" w:rsidRPr="00565808">
        <w:rPr>
          <w:rFonts w:eastAsiaTheme="minorEastAsia"/>
          <w:b/>
          <w:sz w:val="22"/>
          <w:szCs w:val="22"/>
          <w:lang w:val="en-GB"/>
        </w:rPr>
        <w:t>if the multiple Pre-MGs activation/deactivation are triggered by the same event, the existing Rel-17 Pre-MG (de)activation delay requirements can be reused.</w:t>
      </w:r>
    </w:p>
    <w:p w14:paraId="4DE5B9F7" w14:textId="6599264A" w:rsidR="00805D46" w:rsidRPr="006931F2" w:rsidRDefault="006931F2" w:rsidP="003D381E">
      <w:pPr>
        <w:jc w:val="both"/>
        <w:rPr>
          <w:rFonts w:eastAsiaTheme="minorEastAsia" w:cs="v4.2.0"/>
          <w:sz w:val="22"/>
          <w:szCs w:val="22"/>
          <w:lang w:val="en-GB"/>
        </w:rPr>
      </w:pPr>
      <w:r w:rsidRPr="00805D46">
        <w:rPr>
          <w:rFonts w:eastAsiaTheme="minorEastAsia" w:hint="eastAsia"/>
          <w:b/>
          <w:sz w:val="22"/>
          <w:szCs w:val="22"/>
          <w:lang w:val="en-GB"/>
        </w:rPr>
        <w:t>P</w:t>
      </w:r>
      <w:r w:rsidRPr="00805D46">
        <w:rPr>
          <w:rFonts w:eastAsiaTheme="minorEastAsia"/>
          <w:b/>
          <w:sz w:val="22"/>
          <w:szCs w:val="22"/>
          <w:lang w:val="en-GB"/>
        </w:rPr>
        <w:t xml:space="preserve">roposal </w:t>
      </w:r>
      <w:r>
        <w:rPr>
          <w:rFonts w:eastAsiaTheme="minorEastAsia"/>
          <w:b/>
          <w:sz w:val="22"/>
          <w:szCs w:val="22"/>
          <w:lang w:val="en-GB"/>
        </w:rPr>
        <w:t>2</w:t>
      </w:r>
      <w:r w:rsidRPr="00805D46">
        <w:rPr>
          <w:rFonts w:eastAsiaTheme="minorEastAsia"/>
          <w:b/>
          <w:sz w:val="22"/>
          <w:szCs w:val="22"/>
          <w:lang w:val="en-GB"/>
        </w:rPr>
        <w:t>:</w:t>
      </w:r>
      <w:r>
        <w:rPr>
          <w:rFonts w:eastAsiaTheme="minorEastAsia"/>
          <w:b/>
          <w:sz w:val="22"/>
          <w:szCs w:val="22"/>
          <w:lang w:val="en-GB"/>
        </w:rPr>
        <w:t xml:space="preserve"> </w:t>
      </w:r>
      <w:r w:rsidR="00D15CBD">
        <w:rPr>
          <w:rFonts w:eastAsiaTheme="minorEastAsia"/>
          <w:b/>
          <w:sz w:val="22"/>
          <w:szCs w:val="22"/>
          <w:lang w:val="en-GB"/>
        </w:rPr>
        <w:t>I</w:t>
      </w:r>
      <w:r w:rsidR="00D15CBD" w:rsidRPr="00837A00">
        <w:rPr>
          <w:rFonts w:eastAsiaTheme="minorEastAsia"/>
          <w:b/>
          <w:sz w:val="22"/>
          <w:szCs w:val="22"/>
          <w:lang w:val="en-GB"/>
        </w:rPr>
        <w:t>n simultaneous multiple Pre-MGs activation/deactivation case</w:t>
      </w:r>
      <w:r w:rsidRPr="00624AC7">
        <w:rPr>
          <w:rFonts w:eastAsiaTheme="minorEastAsia"/>
          <w:b/>
          <w:sz w:val="22"/>
          <w:szCs w:val="22"/>
          <w:lang w:val="en-GB"/>
        </w:rPr>
        <w:t>,</w:t>
      </w:r>
      <w:r w:rsidR="00414A7B" w:rsidRPr="00534972">
        <w:rPr>
          <w:rFonts w:eastAsiaTheme="minorEastAsia"/>
          <w:b/>
          <w:sz w:val="22"/>
          <w:szCs w:val="22"/>
          <w:lang w:val="en-GB"/>
        </w:rPr>
        <w:t xml:space="preserve"> if</w:t>
      </w:r>
      <w:r w:rsidRPr="00624AC7">
        <w:rPr>
          <w:rFonts w:eastAsiaTheme="minorEastAsia"/>
          <w:b/>
          <w:sz w:val="22"/>
          <w:szCs w:val="22"/>
          <w:lang w:val="en-GB"/>
        </w:rPr>
        <w:t xml:space="preserve"> </w:t>
      </w:r>
      <w:r w:rsidR="00B52442" w:rsidRPr="00B52442">
        <w:rPr>
          <w:rFonts w:eastAsiaTheme="minorEastAsia"/>
          <w:b/>
          <w:sz w:val="22"/>
          <w:szCs w:val="22"/>
          <w:lang w:val="en-GB"/>
        </w:rPr>
        <w:t>the multiple Pre-MGs activation/deactivation are tri</w:t>
      </w:r>
      <w:r w:rsidR="00792305">
        <w:rPr>
          <w:rFonts w:eastAsiaTheme="minorEastAsia"/>
          <w:b/>
          <w:sz w:val="22"/>
          <w:szCs w:val="22"/>
          <w:lang w:val="en-GB"/>
        </w:rPr>
        <w:t>ggered by the different events</w:t>
      </w:r>
      <w:r w:rsidR="00B52442" w:rsidRPr="00B52442">
        <w:rPr>
          <w:rFonts w:eastAsiaTheme="minorEastAsia"/>
          <w:b/>
          <w:sz w:val="22"/>
          <w:szCs w:val="22"/>
          <w:lang w:val="en-GB"/>
        </w:rPr>
        <w:t>, the delay requirement for Pre-MG + Pre-MG is expected to be extended.</w:t>
      </w:r>
    </w:p>
    <w:bookmarkEnd w:id="3"/>
    <w:bookmarkEnd w:id="4"/>
    <w:p w14:paraId="69F058D6" w14:textId="77777777" w:rsidR="00D4567A" w:rsidRPr="006D0A5D" w:rsidRDefault="00D4567A" w:rsidP="003D381E">
      <w:pPr>
        <w:jc w:val="both"/>
        <w:rPr>
          <w:rFonts w:eastAsiaTheme="minorEastAsia" w:cs="v4.2.0"/>
          <w:sz w:val="22"/>
          <w:szCs w:val="22"/>
          <w:lang w:val="x-none"/>
        </w:rPr>
      </w:pPr>
    </w:p>
    <w:p w14:paraId="56EEA34E" w14:textId="76B99139" w:rsidR="003170B1" w:rsidRPr="00C02F78" w:rsidRDefault="00C91FB5" w:rsidP="00C02F78">
      <w:pPr>
        <w:pStyle w:val="afff6"/>
      </w:pPr>
      <w:r w:rsidRPr="00C91FB5">
        <w:t>Collision handling</w:t>
      </w:r>
    </w:p>
    <w:p w14:paraId="7C2FDA17" w14:textId="77777777" w:rsidR="00C47769" w:rsidRPr="005D4135" w:rsidRDefault="00C47769" w:rsidP="00C47769">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C47769" w:rsidRPr="00F92B6D" w14:paraId="19330920" w14:textId="77777777" w:rsidTr="009868D9">
        <w:trPr>
          <w:jc w:val="center"/>
        </w:trPr>
        <w:tc>
          <w:tcPr>
            <w:tcW w:w="9629" w:type="dxa"/>
          </w:tcPr>
          <w:p w14:paraId="427622B3" w14:textId="78C3F8AF" w:rsidR="00064928" w:rsidRPr="00CD4177" w:rsidRDefault="003A1B7A" w:rsidP="00CD4177">
            <w:pPr>
              <w:pStyle w:val="2"/>
              <w:numPr>
                <w:ilvl w:val="1"/>
                <w:numId w:val="0"/>
              </w:numPr>
              <w:tabs>
                <w:tab w:val="left" w:pos="576"/>
              </w:tabs>
              <w:overflowPunct/>
              <w:autoSpaceDE/>
              <w:autoSpaceDN/>
              <w:adjustRightInd/>
              <w:spacing w:before="0" w:after="120"/>
              <w:ind w:left="1134" w:hanging="1134"/>
              <w:textAlignment w:val="auto"/>
              <w:outlineLvl w:val="1"/>
              <w:rPr>
                <w:rFonts w:ascii="Times New Roman" w:hAnsi="Times New Roman"/>
                <w:b/>
                <w:bCs/>
                <w:i/>
                <w:sz w:val="20"/>
              </w:rPr>
            </w:pPr>
            <w:r w:rsidRPr="00CD4177">
              <w:rPr>
                <w:rFonts w:ascii="Times New Roman" w:hAnsi="Times New Roman"/>
                <w:b/>
                <w:bCs/>
                <w:i/>
                <w:sz w:val="20"/>
                <w:u w:val="single"/>
              </w:rPr>
              <w:t>Issue 3-3-1: [Case 1] Required changes for Pre-MG on collision</w:t>
            </w:r>
            <w:r w:rsidR="00064928" w:rsidRPr="00CD4177">
              <w:rPr>
                <w:rFonts w:ascii="Times New Roman" w:hAnsi="Times New Roman"/>
                <w:b/>
                <w:bCs/>
                <w:i/>
                <w:sz w:val="20"/>
              </w:rPr>
              <w:t xml:space="preserve">  </w:t>
            </w:r>
          </w:p>
          <w:p w14:paraId="60F27631" w14:textId="77777777" w:rsidR="003A1B7A" w:rsidRPr="00CD4177" w:rsidRDefault="003A1B7A" w:rsidP="00CD4177">
            <w:pPr>
              <w:ind w:leftChars="200" w:left="480"/>
              <w:rPr>
                <w:sz w:val="20"/>
                <w:szCs w:val="20"/>
              </w:rPr>
            </w:pPr>
            <w:r w:rsidRPr="00CD4177">
              <w:rPr>
                <w:b/>
                <w:sz w:val="20"/>
                <w:szCs w:val="20"/>
              </w:rPr>
              <w:t>&lt; Wayforward &gt;</w:t>
            </w:r>
            <w:r w:rsidRPr="00CD4177">
              <w:rPr>
                <w:sz w:val="20"/>
                <w:szCs w:val="20"/>
              </w:rPr>
              <w:t xml:space="preserve">:  </w:t>
            </w:r>
          </w:p>
          <w:p w14:paraId="50AD26CB" w14:textId="77777777" w:rsidR="003A1B7A" w:rsidRPr="00CD4177" w:rsidRDefault="003A1B7A" w:rsidP="00CD4177">
            <w:pPr>
              <w:pStyle w:val="affd"/>
              <w:widowControl/>
              <w:numPr>
                <w:ilvl w:val="0"/>
                <w:numId w:val="22"/>
              </w:numPr>
              <w:spacing w:line="240" w:lineRule="auto"/>
              <w:ind w:firstLineChars="0"/>
              <w:rPr>
                <w:sz w:val="20"/>
                <w:szCs w:val="20"/>
                <w:lang w:eastAsia="zh-CN"/>
              </w:rPr>
            </w:pPr>
            <w:r w:rsidRPr="00CD4177">
              <w:rPr>
                <w:sz w:val="20"/>
                <w:szCs w:val="20"/>
                <w:lang w:eastAsia="zh-CN"/>
              </w:rPr>
              <w:t xml:space="preserve">No consensus on whether to consider deactivated Pre-MG in a collision. </w:t>
            </w:r>
          </w:p>
          <w:p w14:paraId="4E6BD0B8" w14:textId="60423178" w:rsidR="00DD06DE" w:rsidRPr="003A1B7A" w:rsidRDefault="003A1B7A" w:rsidP="00CD4177">
            <w:pPr>
              <w:numPr>
                <w:ilvl w:val="0"/>
                <w:numId w:val="22"/>
              </w:numPr>
            </w:pPr>
            <w:r w:rsidRPr="00CD4177">
              <w:rPr>
                <w:sz w:val="20"/>
                <w:szCs w:val="20"/>
              </w:rPr>
              <w:t xml:space="preserve">FFS whether an additional capability is needed </w:t>
            </w:r>
            <w:bookmarkStart w:id="5" w:name="OLE_LINK1"/>
            <w:bookmarkStart w:id="6" w:name="OLE_LINK2"/>
            <w:r w:rsidRPr="00CD4177">
              <w:rPr>
                <w:sz w:val="20"/>
                <w:szCs w:val="20"/>
              </w:rPr>
              <w:t>if collisions on Pre-MG is only considered when Pre-MG is activated</w:t>
            </w:r>
            <w:bookmarkEnd w:id="5"/>
            <w:bookmarkEnd w:id="6"/>
            <w:r w:rsidRPr="00CD4177">
              <w:rPr>
                <w:sz w:val="20"/>
                <w:szCs w:val="20"/>
              </w:rPr>
              <w:t>.</w:t>
            </w:r>
          </w:p>
        </w:tc>
      </w:tr>
    </w:tbl>
    <w:p w14:paraId="7588EDD3" w14:textId="4E2C5FC6" w:rsidR="00543D74" w:rsidRDefault="00543D74" w:rsidP="00FC703F">
      <w:pPr>
        <w:rPr>
          <w:rFonts w:eastAsiaTheme="minorEastAsia"/>
          <w:sz w:val="22"/>
          <w:szCs w:val="22"/>
        </w:rPr>
      </w:pPr>
    </w:p>
    <w:p w14:paraId="2A03E284" w14:textId="142C3E3A" w:rsidR="00A33072" w:rsidRDefault="00395AF8" w:rsidP="00FC703F">
      <w:pPr>
        <w:rPr>
          <w:rFonts w:eastAsiaTheme="minorEastAsia"/>
          <w:sz w:val="22"/>
          <w:szCs w:val="22"/>
        </w:rPr>
      </w:pPr>
      <w:r>
        <w:rPr>
          <w:rFonts w:eastAsiaTheme="minorEastAsia" w:hint="eastAsia"/>
          <w:sz w:val="22"/>
          <w:szCs w:val="22"/>
        </w:rPr>
        <w:t>I</w:t>
      </w:r>
      <w:r>
        <w:rPr>
          <w:rFonts w:eastAsiaTheme="minorEastAsia"/>
          <w:sz w:val="22"/>
          <w:szCs w:val="22"/>
        </w:rPr>
        <w:t xml:space="preserve">n our opinion, </w:t>
      </w:r>
      <w:r w:rsidR="00BA78E2" w:rsidRPr="00BA78E2">
        <w:rPr>
          <w:rFonts w:eastAsiaTheme="minorEastAsia"/>
          <w:sz w:val="22"/>
          <w:szCs w:val="22"/>
        </w:rPr>
        <w:t xml:space="preserve">for the combination of Pre-configured MG and concurrent MG, when the Pre-MG is </w:t>
      </w:r>
      <w:r w:rsidR="00BA78E2" w:rsidRPr="00F8377B">
        <w:rPr>
          <w:rFonts w:eastAsiaTheme="minorEastAsia"/>
          <w:sz w:val="22"/>
          <w:szCs w:val="22"/>
        </w:rPr>
        <w:t xml:space="preserve">deactivated, there is only legacy </w:t>
      </w:r>
      <w:r w:rsidR="007F7205">
        <w:rPr>
          <w:rFonts w:eastAsiaTheme="minorEastAsia"/>
          <w:sz w:val="22"/>
          <w:szCs w:val="22"/>
        </w:rPr>
        <w:t>MG</w:t>
      </w:r>
      <w:r w:rsidR="00BA78E2" w:rsidRPr="00F8377B">
        <w:rPr>
          <w:rFonts w:eastAsiaTheme="minorEastAsia"/>
          <w:sz w:val="22"/>
          <w:szCs w:val="22"/>
        </w:rPr>
        <w:t xml:space="preserve"> being used</w:t>
      </w:r>
      <w:r w:rsidR="004D19EC" w:rsidRPr="00F8377B">
        <w:rPr>
          <w:rFonts w:eastAsiaTheme="minorEastAsia"/>
          <w:sz w:val="22"/>
          <w:szCs w:val="22"/>
        </w:rPr>
        <w:t xml:space="preserve">, </w:t>
      </w:r>
      <w:r w:rsidR="00D400C9">
        <w:rPr>
          <w:rFonts w:eastAsiaTheme="minorEastAsia"/>
          <w:sz w:val="22"/>
          <w:szCs w:val="22"/>
        </w:rPr>
        <w:t>e.g.</w:t>
      </w:r>
      <w:r w:rsidR="004D19EC" w:rsidRPr="00F8377B">
        <w:rPr>
          <w:rFonts w:eastAsiaTheme="minorEastAsia"/>
          <w:sz w:val="22"/>
          <w:szCs w:val="22"/>
        </w:rPr>
        <w:t xml:space="preserve">, </w:t>
      </w:r>
      <w:r w:rsidR="00BA78E2" w:rsidRPr="00F8377B">
        <w:rPr>
          <w:rFonts w:eastAsiaTheme="minorEastAsia"/>
          <w:sz w:val="22"/>
          <w:szCs w:val="22"/>
        </w:rPr>
        <w:t xml:space="preserve">the Type-2 MG being used, </w:t>
      </w:r>
      <w:r w:rsidR="004D19EC" w:rsidRPr="00F8377B">
        <w:rPr>
          <w:rFonts w:eastAsiaTheme="minorEastAsia"/>
          <w:sz w:val="22"/>
          <w:szCs w:val="22"/>
        </w:rPr>
        <w:t xml:space="preserve">thus it’s </w:t>
      </w:r>
      <w:r w:rsidR="00675425" w:rsidRPr="00675425">
        <w:rPr>
          <w:rFonts w:eastAsiaTheme="minorEastAsia"/>
          <w:sz w:val="22"/>
          <w:szCs w:val="22"/>
        </w:rPr>
        <w:t>not necessary</w:t>
      </w:r>
      <w:r w:rsidR="004D19EC" w:rsidRPr="00F8377B">
        <w:rPr>
          <w:rFonts w:eastAsiaTheme="minorEastAsia"/>
          <w:sz w:val="22"/>
          <w:szCs w:val="22"/>
        </w:rPr>
        <w:t xml:space="preserve"> to consider collisions between deactivated Pre-MG and </w:t>
      </w:r>
      <w:r w:rsidR="008B0C49">
        <w:rPr>
          <w:rFonts w:eastAsiaTheme="minorEastAsia"/>
          <w:sz w:val="22"/>
          <w:szCs w:val="22"/>
        </w:rPr>
        <w:t>the</w:t>
      </w:r>
      <w:r w:rsidR="00F8377B" w:rsidRPr="00F8377B">
        <w:rPr>
          <w:rFonts w:eastAsiaTheme="minorEastAsia"/>
          <w:sz w:val="22"/>
          <w:szCs w:val="22"/>
        </w:rPr>
        <w:t xml:space="preserve"> legacy</w:t>
      </w:r>
      <w:r w:rsidR="004D19EC" w:rsidRPr="00F8377B">
        <w:rPr>
          <w:rFonts w:eastAsiaTheme="minorEastAsia"/>
          <w:sz w:val="22"/>
          <w:szCs w:val="22"/>
        </w:rPr>
        <w:t xml:space="preserve"> </w:t>
      </w:r>
      <w:r w:rsidR="008B0C49">
        <w:rPr>
          <w:rFonts w:eastAsiaTheme="minorEastAsia"/>
          <w:sz w:val="22"/>
          <w:szCs w:val="22"/>
        </w:rPr>
        <w:t>MG</w:t>
      </w:r>
      <w:r w:rsidR="00782C95">
        <w:rPr>
          <w:rFonts w:eastAsiaTheme="minorEastAsia"/>
          <w:sz w:val="22"/>
          <w:szCs w:val="22"/>
        </w:rPr>
        <w:t>.</w:t>
      </w:r>
      <w:r w:rsidR="00A33072">
        <w:rPr>
          <w:rFonts w:eastAsiaTheme="minorEastAsia"/>
          <w:sz w:val="22"/>
          <w:szCs w:val="22"/>
        </w:rPr>
        <w:t xml:space="preserve"> </w:t>
      </w:r>
      <w:r w:rsidR="00FC0C0C">
        <w:rPr>
          <w:rFonts w:eastAsiaTheme="minorEastAsia" w:hint="eastAsia"/>
          <w:sz w:val="22"/>
          <w:szCs w:val="22"/>
        </w:rPr>
        <w:t>In</w:t>
      </w:r>
      <w:r w:rsidR="00FC0C0C">
        <w:rPr>
          <w:rFonts w:eastAsiaTheme="minorEastAsia"/>
          <w:sz w:val="22"/>
          <w:szCs w:val="22"/>
        </w:rPr>
        <w:t xml:space="preserve"> our understanding, w</w:t>
      </w:r>
      <w:r w:rsidR="00A33072" w:rsidRPr="00FC0C0C">
        <w:rPr>
          <w:rFonts w:eastAsiaTheme="minorEastAsia"/>
          <w:sz w:val="22"/>
          <w:szCs w:val="22"/>
        </w:rPr>
        <w:t xml:space="preserve">hen a Pre-MG with high priority is deactivated, </w:t>
      </w:r>
      <w:r w:rsidR="009B66A8" w:rsidRPr="00FC0C0C">
        <w:rPr>
          <w:rFonts w:eastAsiaTheme="minorEastAsia"/>
          <w:sz w:val="22"/>
          <w:szCs w:val="22"/>
        </w:rPr>
        <w:t xml:space="preserve">it </w:t>
      </w:r>
      <w:r w:rsidR="009B66A8">
        <w:rPr>
          <w:rFonts w:eastAsiaTheme="minorEastAsia"/>
          <w:sz w:val="22"/>
          <w:szCs w:val="22"/>
        </w:rPr>
        <w:t>can depend</w:t>
      </w:r>
      <w:r w:rsidR="009B66A8" w:rsidRPr="00FC0C0C">
        <w:rPr>
          <w:rFonts w:eastAsiaTheme="minorEastAsia"/>
          <w:sz w:val="22"/>
          <w:szCs w:val="22"/>
        </w:rPr>
        <w:t xml:space="preserve"> on</w:t>
      </w:r>
      <w:r w:rsidR="009B66A8">
        <w:rPr>
          <w:rFonts w:eastAsiaTheme="minorEastAsia"/>
          <w:sz w:val="22"/>
          <w:szCs w:val="22"/>
        </w:rPr>
        <w:t xml:space="preserve"> </w:t>
      </w:r>
      <w:r w:rsidR="009B66A8" w:rsidRPr="00FC0C0C">
        <w:rPr>
          <w:rFonts w:eastAsiaTheme="minorEastAsia"/>
          <w:sz w:val="22"/>
          <w:szCs w:val="22"/>
        </w:rPr>
        <w:t>UE implementation</w:t>
      </w:r>
      <w:r w:rsidR="009B11B9">
        <w:rPr>
          <w:rFonts w:eastAsiaTheme="minorEastAsia"/>
          <w:sz w:val="22"/>
          <w:szCs w:val="22"/>
        </w:rPr>
        <w:t xml:space="preserve"> or </w:t>
      </w:r>
      <w:r w:rsidR="009B66A8">
        <w:rPr>
          <w:rFonts w:eastAsiaTheme="minorEastAsia"/>
          <w:sz w:val="22"/>
          <w:szCs w:val="22"/>
        </w:rPr>
        <w:t>NW</w:t>
      </w:r>
      <w:r w:rsidR="00097804">
        <w:rPr>
          <w:rFonts w:eastAsiaTheme="minorEastAsia"/>
          <w:sz w:val="22"/>
          <w:szCs w:val="22"/>
        </w:rPr>
        <w:t xml:space="preserve"> decision</w:t>
      </w:r>
      <w:r w:rsidR="009B66A8" w:rsidRPr="009B66A8">
        <w:rPr>
          <w:rFonts w:eastAsiaTheme="minorEastAsia"/>
          <w:sz w:val="22"/>
          <w:szCs w:val="22"/>
        </w:rPr>
        <w:t xml:space="preserve"> </w:t>
      </w:r>
      <w:r w:rsidR="009B66A8" w:rsidRPr="00FC0C0C">
        <w:rPr>
          <w:rFonts w:eastAsiaTheme="minorEastAsia"/>
          <w:sz w:val="22"/>
          <w:szCs w:val="22"/>
        </w:rPr>
        <w:t xml:space="preserve">whether to active the </w:t>
      </w:r>
      <w:r w:rsidR="008A1F31">
        <w:rPr>
          <w:rFonts w:eastAsiaTheme="minorEastAsia"/>
          <w:sz w:val="22"/>
          <w:szCs w:val="22"/>
        </w:rPr>
        <w:t xml:space="preserve">deactivated </w:t>
      </w:r>
      <w:r w:rsidR="009B66A8" w:rsidRPr="00FC0C0C">
        <w:rPr>
          <w:rFonts w:eastAsiaTheme="minorEastAsia"/>
          <w:sz w:val="22"/>
          <w:szCs w:val="22"/>
        </w:rPr>
        <w:t>Pre-MG in order to measure the associated measurement with this Pre-MG</w:t>
      </w:r>
      <w:r w:rsidR="00D3586D">
        <w:rPr>
          <w:rFonts w:eastAsiaTheme="minorEastAsia"/>
          <w:sz w:val="22"/>
          <w:szCs w:val="22"/>
        </w:rPr>
        <w:t>.</w:t>
      </w:r>
    </w:p>
    <w:p w14:paraId="35C47E41" w14:textId="31C2C3D8" w:rsidR="00395AF8" w:rsidRDefault="005947C7" w:rsidP="00FC703F">
      <w:pPr>
        <w:rPr>
          <w:rFonts w:eastAsiaTheme="minorEastAsia"/>
          <w:sz w:val="22"/>
          <w:szCs w:val="22"/>
        </w:rPr>
      </w:pPr>
      <w:r>
        <w:rPr>
          <w:rFonts w:eastAsiaTheme="minorEastAsia" w:hint="eastAsia"/>
          <w:sz w:val="22"/>
          <w:szCs w:val="22"/>
        </w:rPr>
        <w:t>W</w:t>
      </w:r>
      <w:r>
        <w:rPr>
          <w:rFonts w:eastAsiaTheme="minorEastAsia"/>
          <w:sz w:val="22"/>
          <w:szCs w:val="22"/>
        </w:rPr>
        <w:t xml:space="preserve">e stick to follow the previous agreement that </w:t>
      </w:r>
      <w:r w:rsidRPr="005947C7">
        <w:rPr>
          <w:rFonts w:eastAsiaTheme="minorEastAsia"/>
          <w:sz w:val="22"/>
          <w:szCs w:val="22"/>
        </w:rPr>
        <w:t xml:space="preserve">collisions between Pre-MG and other </w:t>
      </w:r>
      <w:r w:rsidR="003D1641">
        <w:rPr>
          <w:rFonts w:eastAsiaTheme="minorEastAsia"/>
          <w:sz w:val="22"/>
          <w:szCs w:val="22"/>
        </w:rPr>
        <w:t>MG</w:t>
      </w:r>
      <w:r w:rsidRPr="005947C7">
        <w:rPr>
          <w:rFonts w:eastAsiaTheme="minorEastAsia"/>
          <w:sz w:val="22"/>
          <w:szCs w:val="22"/>
        </w:rPr>
        <w:t xml:space="preserve"> is only considered when the Pre-MG is activated</w:t>
      </w:r>
      <w:r>
        <w:rPr>
          <w:rFonts w:eastAsiaTheme="minorEastAsia"/>
          <w:sz w:val="22"/>
          <w:szCs w:val="22"/>
        </w:rPr>
        <w:t xml:space="preserve">. When </w:t>
      </w:r>
      <w:r w:rsidRPr="005947C7">
        <w:rPr>
          <w:rFonts w:eastAsiaTheme="minorEastAsia"/>
          <w:sz w:val="22"/>
          <w:szCs w:val="22"/>
        </w:rPr>
        <w:t>the Pre-MG is activated</w:t>
      </w:r>
      <w:r>
        <w:rPr>
          <w:rFonts w:eastAsiaTheme="minorEastAsia"/>
          <w:sz w:val="22"/>
          <w:szCs w:val="22"/>
        </w:rPr>
        <w:t xml:space="preserve">, </w:t>
      </w:r>
      <w:r w:rsidRPr="005947C7">
        <w:rPr>
          <w:rFonts w:eastAsiaTheme="minorEastAsia"/>
          <w:sz w:val="22"/>
          <w:szCs w:val="22"/>
        </w:rPr>
        <w:t>we think that R</w:t>
      </w:r>
      <w:r w:rsidR="002322FE">
        <w:rPr>
          <w:rFonts w:eastAsiaTheme="minorEastAsia"/>
          <w:sz w:val="22"/>
          <w:szCs w:val="22"/>
        </w:rPr>
        <w:t>el-</w:t>
      </w:r>
      <w:r w:rsidRPr="005947C7">
        <w:rPr>
          <w:rFonts w:eastAsiaTheme="minorEastAsia"/>
          <w:sz w:val="22"/>
          <w:szCs w:val="22"/>
        </w:rPr>
        <w:t>17 collision mechanism between concurrent measurement gaps can be reused</w:t>
      </w:r>
      <w:r>
        <w:rPr>
          <w:rFonts w:eastAsiaTheme="minorEastAsia"/>
          <w:sz w:val="22"/>
          <w:szCs w:val="22"/>
        </w:rPr>
        <w:t xml:space="preserve"> and </w:t>
      </w:r>
      <w:r w:rsidR="000132B1" w:rsidRPr="000132B1">
        <w:rPr>
          <w:rFonts w:eastAsiaTheme="minorEastAsia"/>
          <w:sz w:val="22"/>
          <w:szCs w:val="22"/>
        </w:rPr>
        <w:t>it’s not necessary</w:t>
      </w:r>
      <w:r w:rsidR="00C6646E" w:rsidRPr="000132B1">
        <w:rPr>
          <w:rFonts w:eastAsiaTheme="minorEastAsia"/>
          <w:sz w:val="22"/>
          <w:szCs w:val="22"/>
        </w:rPr>
        <w:t xml:space="preserve"> to introduce an additional capability.</w:t>
      </w:r>
    </w:p>
    <w:p w14:paraId="7DAE8542" w14:textId="331CFD40" w:rsidR="005947C7" w:rsidRDefault="00C6646E" w:rsidP="00FC703F">
      <w:pPr>
        <w:rPr>
          <w:rFonts w:eastAsiaTheme="minorEastAsia"/>
          <w:b/>
          <w:sz w:val="22"/>
          <w:szCs w:val="22"/>
          <w:lang w:val="en-GB"/>
        </w:rPr>
      </w:pPr>
      <w:r w:rsidRPr="00805D46">
        <w:rPr>
          <w:rFonts w:eastAsiaTheme="minorEastAsia" w:hint="eastAsia"/>
          <w:b/>
          <w:sz w:val="22"/>
          <w:szCs w:val="22"/>
          <w:lang w:val="en-GB"/>
        </w:rPr>
        <w:t>P</w:t>
      </w:r>
      <w:r w:rsidRPr="00805D46">
        <w:rPr>
          <w:rFonts w:eastAsiaTheme="minorEastAsia"/>
          <w:b/>
          <w:sz w:val="22"/>
          <w:szCs w:val="22"/>
          <w:lang w:val="en-GB"/>
        </w:rPr>
        <w:t xml:space="preserve">roposal </w:t>
      </w:r>
      <w:r w:rsidR="00873BB0">
        <w:rPr>
          <w:rFonts w:eastAsiaTheme="minorEastAsia"/>
          <w:b/>
          <w:sz w:val="22"/>
          <w:szCs w:val="22"/>
          <w:lang w:val="en-GB"/>
        </w:rPr>
        <w:t>3</w:t>
      </w:r>
      <w:r w:rsidRPr="00805D46">
        <w:rPr>
          <w:rFonts w:eastAsiaTheme="minorEastAsia"/>
          <w:b/>
          <w:sz w:val="22"/>
          <w:szCs w:val="22"/>
          <w:lang w:val="en-GB"/>
        </w:rPr>
        <w:t xml:space="preserve">: </w:t>
      </w:r>
      <w:r w:rsidR="00786EF1" w:rsidRPr="00786EF1">
        <w:rPr>
          <w:rFonts w:eastAsiaTheme="minorEastAsia"/>
          <w:b/>
          <w:sz w:val="22"/>
          <w:szCs w:val="22"/>
          <w:lang w:val="en-GB"/>
        </w:rPr>
        <w:t xml:space="preserve">RAN4 to stick to the agreed baseline that collisions between Pre-MG and other </w:t>
      </w:r>
      <w:r w:rsidR="003D1641">
        <w:rPr>
          <w:rFonts w:eastAsiaTheme="minorEastAsia"/>
          <w:b/>
          <w:sz w:val="22"/>
          <w:szCs w:val="22"/>
          <w:lang w:val="en-GB"/>
        </w:rPr>
        <w:t>MG</w:t>
      </w:r>
      <w:r w:rsidR="00786EF1" w:rsidRPr="00786EF1">
        <w:rPr>
          <w:rFonts w:eastAsiaTheme="minorEastAsia"/>
          <w:b/>
          <w:sz w:val="22"/>
          <w:szCs w:val="22"/>
          <w:lang w:val="en-GB"/>
        </w:rPr>
        <w:t xml:space="preserve"> is only considered when the Pre-MG is activated</w:t>
      </w:r>
      <w:r w:rsidR="00786EF1">
        <w:rPr>
          <w:rFonts w:eastAsiaTheme="minorEastAsia"/>
          <w:b/>
          <w:sz w:val="22"/>
          <w:szCs w:val="22"/>
          <w:lang w:val="en-GB"/>
        </w:rPr>
        <w:t>.</w:t>
      </w:r>
    </w:p>
    <w:p w14:paraId="7BFA3240" w14:textId="606F346C" w:rsidR="00786EF1" w:rsidRPr="000A440C" w:rsidRDefault="00786EF1" w:rsidP="004543C7">
      <w:pPr>
        <w:rPr>
          <w:rFonts w:eastAsiaTheme="minorEastAsia"/>
          <w:b/>
          <w:sz w:val="22"/>
          <w:szCs w:val="22"/>
          <w:lang w:val="en-GB"/>
        </w:rPr>
      </w:pPr>
      <w:r w:rsidRPr="00873BB0">
        <w:rPr>
          <w:rFonts w:eastAsiaTheme="minorEastAsia" w:hint="eastAsia"/>
          <w:b/>
          <w:sz w:val="22"/>
          <w:szCs w:val="22"/>
          <w:lang w:val="en-GB"/>
        </w:rPr>
        <w:t>P</w:t>
      </w:r>
      <w:r w:rsidRPr="00873BB0">
        <w:rPr>
          <w:rFonts w:eastAsiaTheme="minorEastAsia"/>
          <w:b/>
          <w:sz w:val="22"/>
          <w:szCs w:val="22"/>
          <w:lang w:val="en-GB"/>
        </w:rPr>
        <w:t xml:space="preserve">roposal </w:t>
      </w:r>
      <w:r w:rsidR="00873BB0">
        <w:rPr>
          <w:rFonts w:eastAsiaTheme="minorEastAsia"/>
          <w:b/>
          <w:sz w:val="22"/>
          <w:szCs w:val="22"/>
          <w:lang w:val="en-GB"/>
        </w:rPr>
        <w:t>4</w:t>
      </w:r>
      <w:r w:rsidRPr="00873BB0">
        <w:rPr>
          <w:rFonts w:eastAsiaTheme="minorEastAsia"/>
          <w:b/>
          <w:sz w:val="22"/>
          <w:szCs w:val="22"/>
          <w:lang w:val="en-GB"/>
        </w:rPr>
        <w:t xml:space="preserve">: </w:t>
      </w:r>
      <w:r w:rsidR="005253F0" w:rsidRPr="00873BB0">
        <w:rPr>
          <w:rFonts w:eastAsiaTheme="minorEastAsia"/>
          <w:b/>
          <w:sz w:val="22"/>
          <w:szCs w:val="22"/>
          <w:lang w:val="en-GB"/>
        </w:rPr>
        <w:t>R</w:t>
      </w:r>
      <w:r w:rsidR="00577CE6">
        <w:rPr>
          <w:rFonts w:eastAsiaTheme="minorEastAsia"/>
          <w:b/>
          <w:sz w:val="22"/>
          <w:szCs w:val="22"/>
          <w:lang w:val="en-GB"/>
        </w:rPr>
        <w:t>el-</w:t>
      </w:r>
      <w:r w:rsidR="005253F0" w:rsidRPr="00873BB0">
        <w:rPr>
          <w:rFonts w:eastAsiaTheme="minorEastAsia"/>
          <w:b/>
          <w:sz w:val="22"/>
          <w:szCs w:val="22"/>
          <w:lang w:val="en-GB"/>
        </w:rPr>
        <w:t xml:space="preserve">17 collision mechanism between concurrent measurement gaps can be reused and </w:t>
      </w:r>
      <w:r w:rsidR="00873BB0">
        <w:rPr>
          <w:rFonts w:eastAsiaTheme="minorEastAsia"/>
          <w:b/>
          <w:sz w:val="22"/>
          <w:szCs w:val="22"/>
          <w:lang w:val="en-GB"/>
        </w:rPr>
        <w:t>it’s not necessary</w:t>
      </w:r>
      <w:r w:rsidR="005253F0" w:rsidRPr="00873BB0">
        <w:rPr>
          <w:rFonts w:eastAsiaTheme="minorEastAsia"/>
          <w:b/>
          <w:sz w:val="22"/>
          <w:szCs w:val="22"/>
          <w:lang w:val="en-GB"/>
        </w:rPr>
        <w:t xml:space="preserve"> to introduce an additional capability</w:t>
      </w:r>
      <w:r w:rsidR="004543C7">
        <w:rPr>
          <w:rFonts w:eastAsiaTheme="minorEastAsia"/>
          <w:b/>
          <w:sz w:val="22"/>
          <w:szCs w:val="22"/>
          <w:lang w:val="en-GB"/>
        </w:rPr>
        <w:t>.</w:t>
      </w:r>
    </w:p>
    <w:p w14:paraId="60E6BF2B" w14:textId="77777777" w:rsidR="00E678AF" w:rsidRDefault="00E678AF" w:rsidP="00B06646">
      <w:pPr>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D59C4E" w:rsidR="001B1EEE" w:rsidRDefault="001A2F10" w:rsidP="00C22BE2">
      <w:pPr>
        <w:rPr>
          <w:rFonts w:eastAsiaTheme="minorEastAsia"/>
          <w:sz w:val="22"/>
          <w:szCs w:val="22"/>
        </w:rPr>
      </w:pPr>
      <w:r w:rsidRPr="00920DE0">
        <w:rPr>
          <w:rFonts w:eastAsiaTheme="minorEastAsia" w:hint="eastAsia"/>
          <w:sz w:val="22"/>
          <w:szCs w:val="22"/>
        </w:rPr>
        <w:t>The contribution present</w:t>
      </w:r>
      <w:r w:rsidRPr="00920DE0">
        <w:rPr>
          <w:rFonts w:eastAsiaTheme="minorEastAsia"/>
          <w:sz w:val="22"/>
          <w:szCs w:val="22"/>
        </w:rPr>
        <w:t>s</w:t>
      </w:r>
      <w:r w:rsidR="001B1EEE" w:rsidRPr="00920DE0">
        <w:rPr>
          <w:rFonts w:eastAsiaTheme="minorEastAsia" w:hint="eastAsia"/>
          <w:sz w:val="22"/>
          <w:szCs w:val="22"/>
        </w:rPr>
        <w:t xml:space="preserve"> our views </w:t>
      </w:r>
      <w:r w:rsidR="00920DE0" w:rsidRPr="00920DE0">
        <w:rPr>
          <w:rFonts w:eastAsiaTheme="minorEastAsia"/>
          <w:sz w:val="22"/>
          <w:szCs w:val="22"/>
        </w:rPr>
        <w:t>about Case 1 RRM requirements for the combination of Pre-configured MG and concurrent MG</w:t>
      </w:r>
      <w:r w:rsidR="001B1EEE" w:rsidRPr="00920DE0">
        <w:rPr>
          <w:rFonts w:eastAsiaTheme="minorEastAsia" w:hint="eastAsia"/>
          <w:sz w:val="22"/>
          <w:szCs w:val="22"/>
        </w:rPr>
        <w:t>, with the following proposals:</w:t>
      </w:r>
    </w:p>
    <w:p w14:paraId="4E27B898" w14:textId="77777777" w:rsidR="0070253F" w:rsidRDefault="0070253F" w:rsidP="0070253F">
      <w:pPr>
        <w:jc w:val="both"/>
        <w:rPr>
          <w:rFonts w:eastAsiaTheme="minorEastAsia"/>
          <w:b/>
          <w:sz w:val="22"/>
          <w:szCs w:val="22"/>
          <w:lang w:val="en-GB"/>
        </w:rPr>
      </w:pPr>
      <w:r w:rsidRPr="00805D46">
        <w:rPr>
          <w:rFonts w:eastAsiaTheme="minorEastAsia" w:hint="eastAsia"/>
          <w:b/>
          <w:sz w:val="22"/>
          <w:szCs w:val="22"/>
          <w:lang w:val="en-GB"/>
        </w:rPr>
        <w:t>P</w:t>
      </w:r>
      <w:r w:rsidRPr="00805D46">
        <w:rPr>
          <w:rFonts w:eastAsiaTheme="minorEastAsia"/>
          <w:b/>
          <w:sz w:val="22"/>
          <w:szCs w:val="22"/>
          <w:lang w:val="en-GB"/>
        </w:rPr>
        <w:t xml:space="preserve">roposal </w:t>
      </w:r>
      <w:r>
        <w:rPr>
          <w:rFonts w:eastAsiaTheme="minorEastAsia"/>
          <w:b/>
          <w:sz w:val="22"/>
          <w:szCs w:val="22"/>
          <w:lang w:val="en-GB"/>
        </w:rPr>
        <w:t>1</w:t>
      </w:r>
      <w:r w:rsidRPr="00805D46">
        <w:rPr>
          <w:rFonts w:eastAsiaTheme="minorEastAsia"/>
          <w:b/>
          <w:sz w:val="22"/>
          <w:szCs w:val="22"/>
          <w:lang w:val="en-GB"/>
        </w:rPr>
        <w:t xml:space="preserve">: </w:t>
      </w:r>
      <w:r>
        <w:rPr>
          <w:rFonts w:eastAsiaTheme="minorEastAsia"/>
          <w:b/>
          <w:sz w:val="22"/>
          <w:szCs w:val="22"/>
          <w:lang w:val="en-GB"/>
        </w:rPr>
        <w:t>I</w:t>
      </w:r>
      <w:r w:rsidRPr="00837A00">
        <w:rPr>
          <w:rFonts w:eastAsiaTheme="minorEastAsia"/>
          <w:b/>
          <w:sz w:val="22"/>
          <w:szCs w:val="22"/>
          <w:lang w:val="en-GB"/>
        </w:rPr>
        <w:t xml:space="preserve">n simultaneous multiple Pre-MGs activation/deactivation case, </w:t>
      </w:r>
      <w:r w:rsidRPr="00565808">
        <w:rPr>
          <w:rFonts w:eastAsiaTheme="minorEastAsia"/>
          <w:b/>
          <w:sz w:val="22"/>
          <w:szCs w:val="22"/>
          <w:lang w:val="en-GB"/>
        </w:rPr>
        <w:t>if the multiple Pre-MGs activation/deactivation are triggered by the same event, the existing Rel-17 Pre-MG (de)activation delay requirements can be reused.</w:t>
      </w:r>
    </w:p>
    <w:p w14:paraId="64E170D0" w14:textId="77777777" w:rsidR="0070253F" w:rsidRPr="006931F2" w:rsidRDefault="0070253F" w:rsidP="0070253F">
      <w:pPr>
        <w:jc w:val="both"/>
        <w:rPr>
          <w:rFonts w:eastAsiaTheme="minorEastAsia" w:cs="v4.2.0"/>
          <w:sz w:val="22"/>
          <w:szCs w:val="22"/>
          <w:lang w:val="en-GB"/>
        </w:rPr>
      </w:pPr>
      <w:r w:rsidRPr="00805D46">
        <w:rPr>
          <w:rFonts w:eastAsiaTheme="minorEastAsia" w:hint="eastAsia"/>
          <w:b/>
          <w:sz w:val="22"/>
          <w:szCs w:val="22"/>
          <w:lang w:val="en-GB"/>
        </w:rPr>
        <w:lastRenderedPageBreak/>
        <w:t>P</w:t>
      </w:r>
      <w:r w:rsidRPr="00805D46">
        <w:rPr>
          <w:rFonts w:eastAsiaTheme="minorEastAsia"/>
          <w:b/>
          <w:sz w:val="22"/>
          <w:szCs w:val="22"/>
          <w:lang w:val="en-GB"/>
        </w:rPr>
        <w:t xml:space="preserve">roposal </w:t>
      </w:r>
      <w:r>
        <w:rPr>
          <w:rFonts w:eastAsiaTheme="minorEastAsia"/>
          <w:b/>
          <w:sz w:val="22"/>
          <w:szCs w:val="22"/>
          <w:lang w:val="en-GB"/>
        </w:rPr>
        <w:t>2</w:t>
      </w:r>
      <w:r w:rsidRPr="00805D46">
        <w:rPr>
          <w:rFonts w:eastAsiaTheme="minorEastAsia"/>
          <w:b/>
          <w:sz w:val="22"/>
          <w:szCs w:val="22"/>
          <w:lang w:val="en-GB"/>
        </w:rPr>
        <w:t>:</w:t>
      </w:r>
      <w:r>
        <w:rPr>
          <w:rFonts w:eastAsiaTheme="minorEastAsia"/>
          <w:b/>
          <w:sz w:val="22"/>
          <w:szCs w:val="22"/>
          <w:lang w:val="en-GB"/>
        </w:rPr>
        <w:t xml:space="preserve"> I</w:t>
      </w:r>
      <w:r w:rsidRPr="00837A00">
        <w:rPr>
          <w:rFonts w:eastAsiaTheme="minorEastAsia"/>
          <w:b/>
          <w:sz w:val="22"/>
          <w:szCs w:val="22"/>
          <w:lang w:val="en-GB"/>
        </w:rPr>
        <w:t>n simultaneous multiple Pre-MGs activation/deactivation case</w:t>
      </w:r>
      <w:r w:rsidRPr="00624AC7">
        <w:rPr>
          <w:rFonts w:eastAsiaTheme="minorEastAsia"/>
          <w:b/>
          <w:sz w:val="22"/>
          <w:szCs w:val="22"/>
          <w:lang w:val="en-GB"/>
        </w:rPr>
        <w:t>,</w:t>
      </w:r>
      <w:r w:rsidRPr="00534972">
        <w:rPr>
          <w:rFonts w:eastAsiaTheme="minorEastAsia"/>
          <w:b/>
          <w:sz w:val="22"/>
          <w:szCs w:val="22"/>
          <w:lang w:val="en-GB"/>
        </w:rPr>
        <w:t xml:space="preserve"> if</w:t>
      </w:r>
      <w:r w:rsidRPr="00624AC7">
        <w:rPr>
          <w:rFonts w:eastAsiaTheme="minorEastAsia"/>
          <w:b/>
          <w:sz w:val="22"/>
          <w:szCs w:val="22"/>
          <w:lang w:val="en-GB"/>
        </w:rPr>
        <w:t xml:space="preserve"> </w:t>
      </w:r>
      <w:r w:rsidRPr="00B52442">
        <w:rPr>
          <w:rFonts w:eastAsiaTheme="minorEastAsia"/>
          <w:b/>
          <w:sz w:val="22"/>
          <w:szCs w:val="22"/>
          <w:lang w:val="en-GB"/>
        </w:rPr>
        <w:t>the multiple Pre-MGs activation/deactivation are tri</w:t>
      </w:r>
      <w:r>
        <w:rPr>
          <w:rFonts w:eastAsiaTheme="minorEastAsia"/>
          <w:b/>
          <w:sz w:val="22"/>
          <w:szCs w:val="22"/>
          <w:lang w:val="en-GB"/>
        </w:rPr>
        <w:t>ggered by the different events</w:t>
      </w:r>
      <w:r w:rsidRPr="00B52442">
        <w:rPr>
          <w:rFonts w:eastAsiaTheme="minorEastAsia"/>
          <w:b/>
          <w:sz w:val="22"/>
          <w:szCs w:val="22"/>
          <w:lang w:val="en-GB"/>
        </w:rPr>
        <w:t>, the delay requirement for Pre-MG + Pre-MG is expected to be extended.</w:t>
      </w:r>
      <w:bookmarkStart w:id="7" w:name="_GoBack"/>
      <w:bookmarkEnd w:id="7"/>
    </w:p>
    <w:p w14:paraId="293BA986" w14:textId="77777777" w:rsidR="00EB58C0" w:rsidRDefault="00EB58C0" w:rsidP="00EB58C0">
      <w:pPr>
        <w:rPr>
          <w:rFonts w:eastAsiaTheme="minorEastAsia"/>
          <w:b/>
          <w:sz w:val="22"/>
          <w:szCs w:val="22"/>
          <w:lang w:val="en-GB"/>
        </w:rPr>
      </w:pPr>
      <w:r w:rsidRPr="00805D46">
        <w:rPr>
          <w:rFonts w:eastAsiaTheme="minorEastAsia" w:hint="eastAsia"/>
          <w:b/>
          <w:sz w:val="22"/>
          <w:szCs w:val="22"/>
          <w:lang w:val="en-GB"/>
        </w:rPr>
        <w:t>P</w:t>
      </w:r>
      <w:r w:rsidRPr="00805D46">
        <w:rPr>
          <w:rFonts w:eastAsiaTheme="minorEastAsia"/>
          <w:b/>
          <w:sz w:val="22"/>
          <w:szCs w:val="22"/>
          <w:lang w:val="en-GB"/>
        </w:rPr>
        <w:t xml:space="preserve">roposal </w:t>
      </w:r>
      <w:r>
        <w:rPr>
          <w:rFonts w:eastAsiaTheme="minorEastAsia"/>
          <w:b/>
          <w:sz w:val="22"/>
          <w:szCs w:val="22"/>
          <w:lang w:val="en-GB"/>
        </w:rPr>
        <w:t>3</w:t>
      </w:r>
      <w:r w:rsidRPr="00805D46">
        <w:rPr>
          <w:rFonts w:eastAsiaTheme="minorEastAsia"/>
          <w:b/>
          <w:sz w:val="22"/>
          <w:szCs w:val="22"/>
          <w:lang w:val="en-GB"/>
        </w:rPr>
        <w:t xml:space="preserve">: </w:t>
      </w:r>
      <w:r w:rsidRPr="00786EF1">
        <w:rPr>
          <w:rFonts w:eastAsiaTheme="minorEastAsia"/>
          <w:b/>
          <w:sz w:val="22"/>
          <w:szCs w:val="22"/>
          <w:lang w:val="en-GB"/>
        </w:rPr>
        <w:t xml:space="preserve">RAN4 to stick to the agreed baseline that collisions between Pre-MG and other </w:t>
      </w:r>
      <w:r>
        <w:rPr>
          <w:rFonts w:eastAsiaTheme="minorEastAsia"/>
          <w:b/>
          <w:sz w:val="22"/>
          <w:szCs w:val="22"/>
          <w:lang w:val="en-GB"/>
        </w:rPr>
        <w:t>MG</w:t>
      </w:r>
      <w:r w:rsidRPr="00786EF1">
        <w:rPr>
          <w:rFonts w:eastAsiaTheme="minorEastAsia"/>
          <w:b/>
          <w:sz w:val="22"/>
          <w:szCs w:val="22"/>
          <w:lang w:val="en-GB"/>
        </w:rPr>
        <w:t xml:space="preserve"> is only considered when the Pre-MG is activated</w:t>
      </w:r>
      <w:r>
        <w:rPr>
          <w:rFonts w:eastAsiaTheme="minorEastAsia"/>
          <w:b/>
          <w:sz w:val="22"/>
          <w:szCs w:val="22"/>
          <w:lang w:val="en-GB"/>
        </w:rPr>
        <w:t>.</w:t>
      </w:r>
    </w:p>
    <w:p w14:paraId="70E35012" w14:textId="77777777" w:rsidR="00EB58C0" w:rsidRPr="000A440C" w:rsidRDefault="00EB58C0" w:rsidP="00EB58C0">
      <w:pPr>
        <w:rPr>
          <w:rFonts w:eastAsiaTheme="minorEastAsia"/>
          <w:b/>
          <w:sz w:val="22"/>
          <w:szCs w:val="22"/>
          <w:lang w:val="en-GB"/>
        </w:rPr>
      </w:pPr>
      <w:r w:rsidRPr="00873BB0">
        <w:rPr>
          <w:rFonts w:eastAsiaTheme="minorEastAsia" w:hint="eastAsia"/>
          <w:b/>
          <w:sz w:val="22"/>
          <w:szCs w:val="22"/>
          <w:lang w:val="en-GB"/>
        </w:rPr>
        <w:t>P</w:t>
      </w:r>
      <w:r w:rsidRPr="00873BB0">
        <w:rPr>
          <w:rFonts w:eastAsiaTheme="minorEastAsia"/>
          <w:b/>
          <w:sz w:val="22"/>
          <w:szCs w:val="22"/>
          <w:lang w:val="en-GB"/>
        </w:rPr>
        <w:t xml:space="preserve">roposal </w:t>
      </w:r>
      <w:r>
        <w:rPr>
          <w:rFonts w:eastAsiaTheme="minorEastAsia"/>
          <w:b/>
          <w:sz w:val="22"/>
          <w:szCs w:val="22"/>
          <w:lang w:val="en-GB"/>
        </w:rPr>
        <w:t>4</w:t>
      </w:r>
      <w:r w:rsidRPr="00873BB0">
        <w:rPr>
          <w:rFonts w:eastAsiaTheme="minorEastAsia"/>
          <w:b/>
          <w:sz w:val="22"/>
          <w:szCs w:val="22"/>
          <w:lang w:val="en-GB"/>
        </w:rPr>
        <w:t>: R</w:t>
      </w:r>
      <w:r>
        <w:rPr>
          <w:rFonts w:eastAsiaTheme="minorEastAsia"/>
          <w:b/>
          <w:sz w:val="22"/>
          <w:szCs w:val="22"/>
          <w:lang w:val="en-GB"/>
        </w:rPr>
        <w:t>el-</w:t>
      </w:r>
      <w:r w:rsidRPr="00873BB0">
        <w:rPr>
          <w:rFonts w:eastAsiaTheme="minorEastAsia"/>
          <w:b/>
          <w:sz w:val="22"/>
          <w:szCs w:val="22"/>
          <w:lang w:val="en-GB"/>
        </w:rPr>
        <w:t xml:space="preserve">17 collision mechanism between concurrent measurement gaps can be reused and </w:t>
      </w:r>
      <w:r>
        <w:rPr>
          <w:rFonts w:eastAsiaTheme="minorEastAsia"/>
          <w:b/>
          <w:sz w:val="22"/>
          <w:szCs w:val="22"/>
          <w:lang w:val="en-GB"/>
        </w:rPr>
        <w:t>it’s not necessary</w:t>
      </w:r>
      <w:r w:rsidRPr="00873BB0">
        <w:rPr>
          <w:rFonts w:eastAsiaTheme="minorEastAsia"/>
          <w:b/>
          <w:sz w:val="22"/>
          <w:szCs w:val="22"/>
          <w:lang w:val="en-GB"/>
        </w:rPr>
        <w:t xml:space="preserve"> to introduce an additional capability</w:t>
      </w:r>
      <w:r>
        <w:rPr>
          <w:rFonts w:eastAsiaTheme="minorEastAsia"/>
          <w:b/>
          <w:sz w:val="22"/>
          <w:szCs w:val="22"/>
          <w:lang w:val="en-GB"/>
        </w:rPr>
        <w:t>.</w:t>
      </w:r>
    </w:p>
    <w:p w14:paraId="2F867DAB" w14:textId="77777777" w:rsidR="00D13641" w:rsidRPr="00EB58C0" w:rsidRDefault="00D13641" w:rsidP="00C22BE2">
      <w:pPr>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5E893846" w:rsidR="007B130C" w:rsidRPr="00E83129" w:rsidRDefault="00C04442" w:rsidP="00E83129">
      <w:pPr>
        <w:pStyle w:val="affd"/>
        <w:numPr>
          <w:ilvl w:val="0"/>
          <w:numId w:val="28"/>
        </w:numPr>
        <w:ind w:firstLineChars="0"/>
        <w:rPr>
          <w:sz w:val="22"/>
          <w:szCs w:val="22"/>
          <w:lang w:val="en-US"/>
        </w:rPr>
      </w:pPr>
      <w:r w:rsidRPr="00C04442">
        <w:rPr>
          <w:sz w:val="22"/>
          <w:szCs w:val="22"/>
          <w:lang w:val="en-US"/>
        </w:rPr>
        <w:t>R4-2303197</w:t>
      </w:r>
      <w:r>
        <w:rPr>
          <w:rFonts w:hint="eastAsia"/>
          <w:sz w:val="22"/>
          <w:szCs w:val="22"/>
          <w:lang w:val="en-US" w:eastAsia="zh-CN"/>
        </w:rPr>
        <w:t>,</w:t>
      </w:r>
      <w:r>
        <w:rPr>
          <w:sz w:val="22"/>
          <w:szCs w:val="22"/>
          <w:lang w:val="en-US" w:eastAsia="zh-CN"/>
        </w:rPr>
        <w:t xml:space="preserve"> </w:t>
      </w:r>
      <w:r w:rsidRPr="00C04442">
        <w:rPr>
          <w:sz w:val="22"/>
          <w:szCs w:val="22"/>
          <w:lang w:val="en-US" w:eastAsia="zh-CN"/>
        </w:rPr>
        <w:t>WF on Rel-18 NR MG enhancements</w:t>
      </w:r>
      <w:r>
        <w:rPr>
          <w:sz w:val="22"/>
          <w:szCs w:val="22"/>
          <w:lang w:val="en-US" w:eastAsia="zh-CN"/>
        </w:rPr>
        <w:t xml:space="preserve">, </w:t>
      </w:r>
      <w:r w:rsidRPr="00C04442">
        <w:rPr>
          <w:sz w:val="22"/>
          <w:szCs w:val="22"/>
          <w:lang w:val="en-US" w:eastAsia="zh-CN"/>
        </w:rPr>
        <w:t>MediaTek inc.</w:t>
      </w:r>
      <w:r>
        <w:rPr>
          <w:sz w:val="22"/>
          <w:szCs w:val="22"/>
          <w:lang w:val="en-US" w:eastAsia="zh-CN"/>
        </w:rPr>
        <w:t>, RAN4 #106</w:t>
      </w:r>
      <w:r w:rsidRPr="00C04442">
        <w:rPr>
          <w:sz w:val="22"/>
          <w:szCs w:val="22"/>
          <w:lang w:val="en-US" w:eastAsia="zh-CN"/>
        </w:rPr>
        <w:t>,</w:t>
      </w:r>
      <w:r>
        <w:rPr>
          <w:sz w:val="22"/>
          <w:szCs w:val="22"/>
          <w:lang w:val="en-US" w:eastAsia="zh-CN"/>
        </w:rPr>
        <w:t xml:space="preserve"> </w:t>
      </w:r>
      <w:r w:rsidRPr="00C04442">
        <w:rPr>
          <w:sz w:val="22"/>
          <w:szCs w:val="22"/>
          <w:lang w:val="en-US" w:eastAsia="zh-CN"/>
        </w:rPr>
        <w:t>Feb. 27th – March 3rd, 2023</w:t>
      </w:r>
      <w:r>
        <w:rPr>
          <w:sz w:val="22"/>
          <w:szCs w:val="22"/>
          <w:lang w:val="en-US" w:eastAsia="zh-CN"/>
        </w:rPr>
        <w:t>.</w:t>
      </w:r>
    </w:p>
    <w:sectPr w:rsidR="007B130C" w:rsidRPr="00E8312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86884" w14:textId="77777777" w:rsidR="003771A4" w:rsidRDefault="003771A4">
      <w:r>
        <w:separator/>
      </w:r>
    </w:p>
  </w:endnote>
  <w:endnote w:type="continuationSeparator" w:id="0">
    <w:p w14:paraId="76F5D244" w14:textId="77777777" w:rsidR="003771A4" w:rsidRDefault="003771A4">
      <w:r>
        <w:continuationSeparator/>
      </w:r>
    </w:p>
  </w:endnote>
  <w:endnote w:type="continuationNotice" w:id="1">
    <w:p w14:paraId="7340F99D" w14:textId="77777777" w:rsidR="003771A4" w:rsidRDefault="00377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0EF32" w14:textId="77777777" w:rsidR="003771A4" w:rsidRDefault="003771A4">
      <w:r>
        <w:separator/>
      </w:r>
    </w:p>
  </w:footnote>
  <w:footnote w:type="continuationSeparator" w:id="0">
    <w:p w14:paraId="25895F2B" w14:textId="77777777" w:rsidR="003771A4" w:rsidRDefault="003771A4">
      <w:r>
        <w:continuationSeparator/>
      </w:r>
    </w:p>
  </w:footnote>
  <w:footnote w:type="continuationNotice" w:id="1">
    <w:p w14:paraId="10DA3238" w14:textId="77777777" w:rsidR="003771A4" w:rsidRDefault="003771A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8"/>
  </w:num>
  <w:num w:numId="13">
    <w:abstractNumId w:val="24"/>
  </w:num>
  <w:num w:numId="14">
    <w:abstractNumId w:val="7"/>
  </w:num>
  <w:num w:numId="15">
    <w:abstractNumId w:val="1"/>
  </w:num>
  <w:num w:numId="16">
    <w:abstractNumId w:val="28"/>
  </w:num>
  <w:num w:numId="17">
    <w:abstractNumId w:val="5"/>
  </w:num>
  <w:num w:numId="18">
    <w:abstractNumId w:val="21"/>
  </w:num>
  <w:num w:numId="19">
    <w:abstractNumId w:val="2"/>
  </w:num>
  <w:num w:numId="20">
    <w:abstractNumId w:val="8"/>
  </w:num>
  <w:num w:numId="21">
    <w:abstractNumId w:val="17"/>
  </w:num>
  <w:num w:numId="22">
    <w:abstractNumId w:val="20"/>
  </w:num>
  <w:num w:numId="23">
    <w:abstractNumId w:val="9"/>
  </w:num>
  <w:num w:numId="24">
    <w:abstractNumId w:val="12"/>
  </w:num>
  <w:num w:numId="25">
    <w:abstractNumId w:val="19"/>
  </w:num>
  <w:num w:numId="26">
    <w:abstractNumId w:val="3"/>
  </w:num>
  <w:num w:numId="27">
    <w:abstractNumId w:val="10"/>
  </w:num>
  <w:num w:numId="28">
    <w:abstractNumId w:val="26"/>
  </w:num>
  <w:num w:numId="29">
    <w:abstractNumId w:val="20"/>
  </w:num>
  <w:num w:numId="30">
    <w:abstractNumId w:val="25"/>
  </w:num>
  <w:num w:numId="31">
    <w:abstractNumId w:val="29"/>
  </w:num>
  <w:num w:numId="32">
    <w:abstractNumId w:val="15"/>
  </w:num>
  <w:num w:numId="33">
    <w:abstractNumId w:val="11"/>
  </w:num>
  <w:num w:numId="34">
    <w:abstractNumId w:val="6"/>
  </w:num>
  <w:num w:numId="35">
    <w:abstractNumId w:val="14"/>
  </w:num>
  <w:num w:numId="36">
    <w:abstractNumId w:val="13"/>
  </w:num>
  <w:num w:numId="37">
    <w:abstractNumId w:val="20"/>
  </w:num>
  <w:num w:numId="3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4424"/>
    <w:rsid w:val="00004E4F"/>
    <w:rsid w:val="00005225"/>
    <w:rsid w:val="0000569B"/>
    <w:rsid w:val="0000576E"/>
    <w:rsid w:val="0000665E"/>
    <w:rsid w:val="0000684B"/>
    <w:rsid w:val="00006C68"/>
    <w:rsid w:val="00006CA1"/>
    <w:rsid w:val="00006E04"/>
    <w:rsid w:val="00006F06"/>
    <w:rsid w:val="000076E9"/>
    <w:rsid w:val="00007B4C"/>
    <w:rsid w:val="00007E0C"/>
    <w:rsid w:val="00007FDF"/>
    <w:rsid w:val="00011E42"/>
    <w:rsid w:val="00012E14"/>
    <w:rsid w:val="000132B1"/>
    <w:rsid w:val="000133FC"/>
    <w:rsid w:val="00013780"/>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6378"/>
    <w:rsid w:val="000668D6"/>
    <w:rsid w:val="000669FE"/>
    <w:rsid w:val="00066A4C"/>
    <w:rsid w:val="00066EE3"/>
    <w:rsid w:val="0006720F"/>
    <w:rsid w:val="0006789A"/>
    <w:rsid w:val="000679C9"/>
    <w:rsid w:val="0007005D"/>
    <w:rsid w:val="00070629"/>
    <w:rsid w:val="00071672"/>
    <w:rsid w:val="000721FE"/>
    <w:rsid w:val="0007302F"/>
    <w:rsid w:val="0007333C"/>
    <w:rsid w:val="000740FD"/>
    <w:rsid w:val="0007431A"/>
    <w:rsid w:val="000743EA"/>
    <w:rsid w:val="00074ECC"/>
    <w:rsid w:val="000750E8"/>
    <w:rsid w:val="0007546A"/>
    <w:rsid w:val="000758E5"/>
    <w:rsid w:val="00075BC2"/>
    <w:rsid w:val="00075D7D"/>
    <w:rsid w:val="00075EEB"/>
    <w:rsid w:val="00076F5C"/>
    <w:rsid w:val="0007719F"/>
    <w:rsid w:val="00077C54"/>
    <w:rsid w:val="000800DC"/>
    <w:rsid w:val="000801AA"/>
    <w:rsid w:val="000808D2"/>
    <w:rsid w:val="00081275"/>
    <w:rsid w:val="00081E65"/>
    <w:rsid w:val="00082D9A"/>
    <w:rsid w:val="00082E1A"/>
    <w:rsid w:val="00084C37"/>
    <w:rsid w:val="0008566E"/>
    <w:rsid w:val="000858A1"/>
    <w:rsid w:val="000864C9"/>
    <w:rsid w:val="00086EB0"/>
    <w:rsid w:val="00087799"/>
    <w:rsid w:val="00090161"/>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A24"/>
    <w:rsid w:val="000D4031"/>
    <w:rsid w:val="000D45C9"/>
    <w:rsid w:val="000D5C69"/>
    <w:rsid w:val="000D6259"/>
    <w:rsid w:val="000D669D"/>
    <w:rsid w:val="000D6AA9"/>
    <w:rsid w:val="000D6E60"/>
    <w:rsid w:val="000D7462"/>
    <w:rsid w:val="000D7973"/>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FE5"/>
    <w:rsid w:val="000F0B9E"/>
    <w:rsid w:val="000F0D9E"/>
    <w:rsid w:val="000F108F"/>
    <w:rsid w:val="000F1E50"/>
    <w:rsid w:val="000F2D40"/>
    <w:rsid w:val="000F304A"/>
    <w:rsid w:val="000F389E"/>
    <w:rsid w:val="000F41DE"/>
    <w:rsid w:val="000F4522"/>
    <w:rsid w:val="000F4790"/>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B9F"/>
    <w:rsid w:val="001260C9"/>
    <w:rsid w:val="001264B1"/>
    <w:rsid w:val="001265AC"/>
    <w:rsid w:val="00126A2A"/>
    <w:rsid w:val="00126AA3"/>
    <w:rsid w:val="00126D1A"/>
    <w:rsid w:val="0012743A"/>
    <w:rsid w:val="00127847"/>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0052"/>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C0E"/>
    <w:rsid w:val="001453C5"/>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749B"/>
    <w:rsid w:val="0016034B"/>
    <w:rsid w:val="00161C57"/>
    <w:rsid w:val="00161DD8"/>
    <w:rsid w:val="001623E4"/>
    <w:rsid w:val="001629DA"/>
    <w:rsid w:val="00162B0D"/>
    <w:rsid w:val="00162D14"/>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88B"/>
    <w:rsid w:val="00177E2C"/>
    <w:rsid w:val="00180054"/>
    <w:rsid w:val="00180B42"/>
    <w:rsid w:val="001829CE"/>
    <w:rsid w:val="0018331E"/>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1BB"/>
    <w:rsid w:val="002173D9"/>
    <w:rsid w:val="0022087F"/>
    <w:rsid w:val="00220B98"/>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B44"/>
    <w:rsid w:val="00236D56"/>
    <w:rsid w:val="0023799D"/>
    <w:rsid w:val="00237CD3"/>
    <w:rsid w:val="002406D7"/>
    <w:rsid w:val="002408BE"/>
    <w:rsid w:val="00241281"/>
    <w:rsid w:val="002422DD"/>
    <w:rsid w:val="00242B77"/>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56"/>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2F8"/>
    <w:rsid w:val="002A4EB3"/>
    <w:rsid w:val="002A5B38"/>
    <w:rsid w:val="002A6A56"/>
    <w:rsid w:val="002A7241"/>
    <w:rsid w:val="002A7B8A"/>
    <w:rsid w:val="002B0A1B"/>
    <w:rsid w:val="002B15A0"/>
    <w:rsid w:val="002B2840"/>
    <w:rsid w:val="002B3319"/>
    <w:rsid w:val="002B3A3D"/>
    <w:rsid w:val="002B51A4"/>
    <w:rsid w:val="002B5728"/>
    <w:rsid w:val="002B5A86"/>
    <w:rsid w:val="002B607F"/>
    <w:rsid w:val="002B628A"/>
    <w:rsid w:val="002B7961"/>
    <w:rsid w:val="002B7A3B"/>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63B"/>
    <w:rsid w:val="0030799A"/>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65D"/>
    <w:rsid w:val="0032082B"/>
    <w:rsid w:val="00320AAD"/>
    <w:rsid w:val="00320D1D"/>
    <w:rsid w:val="00320D6F"/>
    <w:rsid w:val="00321818"/>
    <w:rsid w:val="00321880"/>
    <w:rsid w:val="00321A77"/>
    <w:rsid w:val="003220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42FC"/>
    <w:rsid w:val="00354AC7"/>
    <w:rsid w:val="00355CCD"/>
    <w:rsid w:val="00356026"/>
    <w:rsid w:val="003567BE"/>
    <w:rsid w:val="0035687F"/>
    <w:rsid w:val="00356DED"/>
    <w:rsid w:val="00356FD9"/>
    <w:rsid w:val="00360017"/>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91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1641"/>
    <w:rsid w:val="003D228F"/>
    <w:rsid w:val="003D33F3"/>
    <w:rsid w:val="003D371D"/>
    <w:rsid w:val="003D381E"/>
    <w:rsid w:val="003D38E4"/>
    <w:rsid w:val="003D47C3"/>
    <w:rsid w:val="003D4CEC"/>
    <w:rsid w:val="003D4EF2"/>
    <w:rsid w:val="003D55BE"/>
    <w:rsid w:val="003D59D5"/>
    <w:rsid w:val="003D5C0A"/>
    <w:rsid w:val="003D5DEA"/>
    <w:rsid w:val="003D6073"/>
    <w:rsid w:val="003D64C4"/>
    <w:rsid w:val="003D7356"/>
    <w:rsid w:val="003D753D"/>
    <w:rsid w:val="003E2030"/>
    <w:rsid w:val="003E2697"/>
    <w:rsid w:val="003E2E7E"/>
    <w:rsid w:val="003E2F76"/>
    <w:rsid w:val="003E3112"/>
    <w:rsid w:val="003E3D82"/>
    <w:rsid w:val="003E3FA1"/>
    <w:rsid w:val="003E400E"/>
    <w:rsid w:val="003E448F"/>
    <w:rsid w:val="003E4AAC"/>
    <w:rsid w:val="003E56D8"/>
    <w:rsid w:val="003E591F"/>
    <w:rsid w:val="003E5A06"/>
    <w:rsid w:val="003E5A54"/>
    <w:rsid w:val="003E7AD5"/>
    <w:rsid w:val="003F0194"/>
    <w:rsid w:val="003F04C4"/>
    <w:rsid w:val="003F17BA"/>
    <w:rsid w:val="003F1B7C"/>
    <w:rsid w:val="003F1DC4"/>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31A6"/>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61D5"/>
    <w:rsid w:val="00446921"/>
    <w:rsid w:val="00446B68"/>
    <w:rsid w:val="004505D5"/>
    <w:rsid w:val="004508F4"/>
    <w:rsid w:val="0045163F"/>
    <w:rsid w:val="00451DFC"/>
    <w:rsid w:val="00451FC4"/>
    <w:rsid w:val="00452702"/>
    <w:rsid w:val="00452CA9"/>
    <w:rsid w:val="004530B2"/>
    <w:rsid w:val="004535FE"/>
    <w:rsid w:val="004543C7"/>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A039E"/>
    <w:rsid w:val="004A0E95"/>
    <w:rsid w:val="004A126D"/>
    <w:rsid w:val="004A159A"/>
    <w:rsid w:val="004A3093"/>
    <w:rsid w:val="004A37FD"/>
    <w:rsid w:val="004A38AE"/>
    <w:rsid w:val="004A4504"/>
    <w:rsid w:val="004A49BE"/>
    <w:rsid w:val="004A4CC8"/>
    <w:rsid w:val="004A51E6"/>
    <w:rsid w:val="004A5211"/>
    <w:rsid w:val="004A53E3"/>
    <w:rsid w:val="004A5678"/>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FAC"/>
    <w:rsid w:val="004C41DC"/>
    <w:rsid w:val="004C48D3"/>
    <w:rsid w:val="004C4FA5"/>
    <w:rsid w:val="004C4FD0"/>
    <w:rsid w:val="004C5A78"/>
    <w:rsid w:val="004C74E9"/>
    <w:rsid w:val="004C7D82"/>
    <w:rsid w:val="004C7F1F"/>
    <w:rsid w:val="004D09CC"/>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5CDB"/>
    <w:rsid w:val="004F60B1"/>
    <w:rsid w:val="004F6F6D"/>
    <w:rsid w:val="00500476"/>
    <w:rsid w:val="005006F3"/>
    <w:rsid w:val="0050078D"/>
    <w:rsid w:val="00501587"/>
    <w:rsid w:val="005017E3"/>
    <w:rsid w:val="00502B1B"/>
    <w:rsid w:val="0050327B"/>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3181"/>
    <w:rsid w:val="005436B5"/>
    <w:rsid w:val="00543D74"/>
    <w:rsid w:val="005450E0"/>
    <w:rsid w:val="005458D3"/>
    <w:rsid w:val="00545F39"/>
    <w:rsid w:val="00546324"/>
    <w:rsid w:val="005464A2"/>
    <w:rsid w:val="00546628"/>
    <w:rsid w:val="00546FD1"/>
    <w:rsid w:val="00547009"/>
    <w:rsid w:val="0055020C"/>
    <w:rsid w:val="0055063D"/>
    <w:rsid w:val="00550B5A"/>
    <w:rsid w:val="00552279"/>
    <w:rsid w:val="00552530"/>
    <w:rsid w:val="00552F43"/>
    <w:rsid w:val="00552F51"/>
    <w:rsid w:val="005532A8"/>
    <w:rsid w:val="005532B9"/>
    <w:rsid w:val="00553567"/>
    <w:rsid w:val="005549BC"/>
    <w:rsid w:val="005549F6"/>
    <w:rsid w:val="00554C9F"/>
    <w:rsid w:val="00555D4D"/>
    <w:rsid w:val="0055702A"/>
    <w:rsid w:val="005572CC"/>
    <w:rsid w:val="00557508"/>
    <w:rsid w:val="00557767"/>
    <w:rsid w:val="0056068C"/>
    <w:rsid w:val="005610EE"/>
    <w:rsid w:val="0056119B"/>
    <w:rsid w:val="00561599"/>
    <w:rsid w:val="00562102"/>
    <w:rsid w:val="0056293E"/>
    <w:rsid w:val="00562D9A"/>
    <w:rsid w:val="005631E1"/>
    <w:rsid w:val="0056322F"/>
    <w:rsid w:val="005645ED"/>
    <w:rsid w:val="00565716"/>
    <w:rsid w:val="00565797"/>
    <w:rsid w:val="00565808"/>
    <w:rsid w:val="0056761B"/>
    <w:rsid w:val="005704EA"/>
    <w:rsid w:val="005721B3"/>
    <w:rsid w:val="0057284A"/>
    <w:rsid w:val="00572F88"/>
    <w:rsid w:val="0057353D"/>
    <w:rsid w:val="0057356A"/>
    <w:rsid w:val="005738D5"/>
    <w:rsid w:val="005738E2"/>
    <w:rsid w:val="00573DD2"/>
    <w:rsid w:val="00574280"/>
    <w:rsid w:val="005742EF"/>
    <w:rsid w:val="00574C19"/>
    <w:rsid w:val="00575AA1"/>
    <w:rsid w:val="00575B91"/>
    <w:rsid w:val="00575FA0"/>
    <w:rsid w:val="00576151"/>
    <w:rsid w:val="00576368"/>
    <w:rsid w:val="005764D2"/>
    <w:rsid w:val="00577CE6"/>
    <w:rsid w:val="00577D5A"/>
    <w:rsid w:val="00577F15"/>
    <w:rsid w:val="00580303"/>
    <w:rsid w:val="00580D25"/>
    <w:rsid w:val="00580DD0"/>
    <w:rsid w:val="005815C3"/>
    <w:rsid w:val="00581B6C"/>
    <w:rsid w:val="00581E94"/>
    <w:rsid w:val="00582BC3"/>
    <w:rsid w:val="00582BD6"/>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6058"/>
    <w:rsid w:val="00596454"/>
    <w:rsid w:val="005973AA"/>
    <w:rsid w:val="005A0064"/>
    <w:rsid w:val="005A08AF"/>
    <w:rsid w:val="005A0D3D"/>
    <w:rsid w:val="005A1281"/>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35DC"/>
    <w:rsid w:val="005D3A5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2D7"/>
    <w:rsid w:val="0060691C"/>
    <w:rsid w:val="00606994"/>
    <w:rsid w:val="00606EA8"/>
    <w:rsid w:val="006078C2"/>
    <w:rsid w:val="00610040"/>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6AB"/>
    <w:rsid w:val="00672717"/>
    <w:rsid w:val="00672D22"/>
    <w:rsid w:val="00673261"/>
    <w:rsid w:val="00673D7E"/>
    <w:rsid w:val="0067466A"/>
    <w:rsid w:val="00674EEF"/>
    <w:rsid w:val="00675425"/>
    <w:rsid w:val="00675895"/>
    <w:rsid w:val="00675B97"/>
    <w:rsid w:val="0067650A"/>
    <w:rsid w:val="00676665"/>
    <w:rsid w:val="0067765C"/>
    <w:rsid w:val="00677B0B"/>
    <w:rsid w:val="006805F8"/>
    <w:rsid w:val="006808A2"/>
    <w:rsid w:val="0068175B"/>
    <w:rsid w:val="006817B4"/>
    <w:rsid w:val="006825D1"/>
    <w:rsid w:val="0068280F"/>
    <w:rsid w:val="00682A4D"/>
    <w:rsid w:val="00683642"/>
    <w:rsid w:val="00684184"/>
    <w:rsid w:val="00684210"/>
    <w:rsid w:val="006842E1"/>
    <w:rsid w:val="00684AA6"/>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C66"/>
    <w:rsid w:val="006A05A5"/>
    <w:rsid w:val="006A0CBB"/>
    <w:rsid w:val="006A1353"/>
    <w:rsid w:val="006A1CFB"/>
    <w:rsid w:val="006A1E7F"/>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516E"/>
    <w:rsid w:val="006D523D"/>
    <w:rsid w:val="006D53B5"/>
    <w:rsid w:val="006D669F"/>
    <w:rsid w:val="006D6C75"/>
    <w:rsid w:val="006D717B"/>
    <w:rsid w:val="006D7810"/>
    <w:rsid w:val="006E064C"/>
    <w:rsid w:val="006E071A"/>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7005C9"/>
    <w:rsid w:val="00700960"/>
    <w:rsid w:val="00700AB6"/>
    <w:rsid w:val="00701B60"/>
    <w:rsid w:val="00701BF4"/>
    <w:rsid w:val="00702525"/>
    <w:rsid w:val="0070253F"/>
    <w:rsid w:val="00702C39"/>
    <w:rsid w:val="00702C53"/>
    <w:rsid w:val="007034F1"/>
    <w:rsid w:val="00703608"/>
    <w:rsid w:val="00703A3D"/>
    <w:rsid w:val="00703B22"/>
    <w:rsid w:val="00704106"/>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3784"/>
    <w:rsid w:val="00724A26"/>
    <w:rsid w:val="00725116"/>
    <w:rsid w:val="007251C3"/>
    <w:rsid w:val="0072566B"/>
    <w:rsid w:val="00725D92"/>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806A8"/>
    <w:rsid w:val="00781085"/>
    <w:rsid w:val="007815D3"/>
    <w:rsid w:val="00781743"/>
    <w:rsid w:val="00781AB8"/>
    <w:rsid w:val="00782A33"/>
    <w:rsid w:val="00782C95"/>
    <w:rsid w:val="0078387B"/>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CE7"/>
    <w:rsid w:val="0079409C"/>
    <w:rsid w:val="007940E6"/>
    <w:rsid w:val="00794E62"/>
    <w:rsid w:val="007950E0"/>
    <w:rsid w:val="00795115"/>
    <w:rsid w:val="00795272"/>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516"/>
    <w:rsid w:val="007D1728"/>
    <w:rsid w:val="007D38AC"/>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922"/>
    <w:rsid w:val="007E44F9"/>
    <w:rsid w:val="007E460F"/>
    <w:rsid w:val="007E4A33"/>
    <w:rsid w:val="007E4E88"/>
    <w:rsid w:val="007E503C"/>
    <w:rsid w:val="007E520F"/>
    <w:rsid w:val="007E53EC"/>
    <w:rsid w:val="007E54F5"/>
    <w:rsid w:val="007E5919"/>
    <w:rsid w:val="007E695F"/>
    <w:rsid w:val="007E6B6B"/>
    <w:rsid w:val="007E72C5"/>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7B2"/>
    <w:rsid w:val="007F5E5E"/>
    <w:rsid w:val="007F6325"/>
    <w:rsid w:val="007F69BA"/>
    <w:rsid w:val="007F6E44"/>
    <w:rsid w:val="007F7205"/>
    <w:rsid w:val="007F7276"/>
    <w:rsid w:val="007F7A00"/>
    <w:rsid w:val="007F7D3B"/>
    <w:rsid w:val="008006D6"/>
    <w:rsid w:val="008007CD"/>
    <w:rsid w:val="00801062"/>
    <w:rsid w:val="00801150"/>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6ACC"/>
    <w:rsid w:val="00826C52"/>
    <w:rsid w:val="00826DEC"/>
    <w:rsid w:val="008271F1"/>
    <w:rsid w:val="0082788D"/>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BDD"/>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D3C"/>
    <w:rsid w:val="008B0623"/>
    <w:rsid w:val="008B0B5B"/>
    <w:rsid w:val="008B0C49"/>
    <w:rsid w:val="008B1A9B"/>
    <w:rsid w:val="008B20FD"/>
    <w:rsid w:val="008B2281"/>
    <w:rsid w:val="008B2DE0"/>
    <w:rsid w:val="008B41B3"/>
    <w:rsid w:val="008B461C"/>
    <w:rsid w:val="008B4F34"/>
    <w:rsid w:val="008B595F"/>
    <w:rsid w:val="008B5D3F"/>
    <w:rsid w:val="008B5EB2"/>
    <w:rsid w:val="008B6469"/>
    <w:rsid w:val="008B695B"/>
    <w:rsid w:val="008B7064"/>
    <w:rsid w:val="008B7A24"/>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036"/>
    <w:rsid w:val="008E0ABC"/>
    <w:rsid w:val="008E12D1"/>
    <w:rsid w:val="008E1B1C"/>
    <w:rsid w:val="008E2034"/>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A70"/>
    <w:rsid w:val="008F69EC"/>
    <w:rsid w:val="009013A1"/>
    <w:rsid w:val="00901700"/>
    <w:rsid w:val="00901EF6"/>
    <w:rsid w:val="00902212"/>
    <w:rsid w:val="009024F8"/>
    <w:rsid w:val="00903805"/>
    <w:rsid w:val="00903CBE"/>
    <w:rsid w:val="00903D71"/>
    <w:rsid w:val="00904126"/>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70A"/>
    <w:rsid w:val="00911D99"/>
    <w:rsid w:val="00911E0D"/>
    <w:rsid w:val="00911EAB"/>
    <w:rsid w:val="0091221D"/>
    <w:rsid w:val="00913946"/>
    <w:rsid w:val="009156E7"/>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272AF"/>
    <w:rsid w:val="00931141"/>
    <w:rsid w:val="009311C3"/>
    <w:rsid w:val="009312F2"/>
    <w:rsid w:val="00931573"/>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D53"/>
    <w:rsid w:val="009450E6"/>
    <w:rsid w:val="009457A7"/>
    <w:rsid w:val="00945877"/>
    <w:rsid w:val="00945A2B"/>
    <w:rsid w:val="00945EB3"/>
    <w:rsid w:val="00946CD9"/>
    <w:rsid w:val="00947140"/>
    <w:rsid w:val="009471AE"/>
    <w:rsid w:val="009471B9"/>
    <w:rsid w:val="009479D2"/>
    <w:rsid w:val="00950212"/>
    <w:rsid w:val="00950F71"/>
    <w:rsid w:val="00950F82"/>
    <w:rsid w:val="009524B1"/>
    <w:rsid w:val="00952AC1"/>
    <w:rsid w:val="00953610"/>
    <w:rsid w:val="0095434D"/>
    <w:rsid w:val="00955776"/>
    <w:rsid w:val="00955D24"/>
    <w:rsid w:val="00956A7B"/>
    <w:rsid w:val="009570DF"/>
    <w:rsid w:val="00957602"/>
    <w:rsid w:val="00957730"/>
    <w:rsid w:val="00957D2E"/>
    <w:rsid w:val="00957D57"/>
    <w:rsid w:val="0096056A"/>
    <w:rsid w:val="0096083B"/>
    <w:rsid w:val="00961127"/>
    <w:rsid w:val="00962B45"/>
    <w:rsid w:val="00962C11"/>
    <w:rsid w:val="00962EAE"/>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3AC"/>
    <w:rsid w:val="0099263F"/>
    <w:rsid w:val="00993A7E"/>
    <w:rsid w:val="009947B0"/>
    <w:rsid w:val="00995174"/>
    <w:rsid w:val="00996AE6"/>
    <w:rsid w:val="00997136"/>
    <w:rsid w:val="0099727C"/>
    <w:rsid w:val="0099762E"/>
    <w:rsid w:val="00997ABB"/>
    <w:rsid w:val="009A08B9"/>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FF4"/>
    <w:rsid w:val="009B11B9"/>
    <w:rsid w:val="009B1A5C"/>
    <w:rsid w:val="009B26C3"/>
    <w:rsid w:val="009B2796"/>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A4C"/>
    <w:rsid w:val="009C1CA4"/>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4E4"/>
    <w:rsid w:val="009D4B96"/>
    <w:rsid w:val="009D4D61"/>
    <w:rsid w:val="009D507E"/>
    <w:rsid w:val="009D56DB"/>
    <w:rsid w:val="009D575D"/>
    <w:rsid w:val="009D57B5"/>
    <w:rsid w:val="009D7356"/>
    <w:rsid w:val="009D7B43"/>
    <w:rsid w:val="009D7C18"/>
    <w:rsid w:val="009E072E"/>
    <w:rsid w:val="009E0F48"/>
    <w:rsid w:val="009E13FA"/>
    <w:rsid w:val="009E210E"/>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5311"/>
    <w:rsid w:val="009F540D"/>
    <w:rsid w:val="009F5925"/>
    <w:rsid w:val="009F6496"/>
    <w:rsid w:val="009F68A4"/>
    <w:rsid w:val="009F737C"/>
    <w:rsid w:val="00A008A7"/>
    <w:rsid w:val="00A009EB"/>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50A0C"/>
    <w:rsid w:val="00A51167"/>
    <w:rsid w:val="00A511AD"/>
    <w:rsid w:val="00A5169D"/>
    <w:rsid w:val="00A517DF"/>
    <w:rsid w:val="00A51C87"/>
    <w:rsid w:val="00A51E55"/>
    <w:rsid w:val="00A523CF"/>
    <w:rsid w:val="00A523E5"/>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54CB"/>
    <w:rsid w:val="00A95D33"/>
    <w:rsid w:val="00A95FF1"/>
    <w:rsid w:val="00A963C3"/>
    <w:rsid w:val="00A9648E"/>
    <w:rsid w:val="00A967D7"/>
    <w:rsid w:val="00A9764B"/>
    <w:rsid w:val="00AA0F37"/>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37F"/>
    <w:rsid w:val="00AA7890"/>
    <w:rsid w:val="00AB0731"/>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1C0D"/>
    <w:rsid w:val="00AE273E"/>
    <w:rsid w:val="00AE2996"/>
    <w:rsid w:val="00AE2ED5"/>
    <w:rsid w:val="00AE3836"/>
    <w:rsid w:val="00AE4865"/>
    <w:rsid w:val="00AE574C"/>
    <w:rsid w:val="00AE5B08"/>
    <w:rsid w:val="00AE6BBB"/>
    <w:rsid w:val="00AE75B5"/>
    <w:rsid w:val="00AE768F"/>
    <w:rsid w:val="00AE77EA"/>
    <w:rsid w:val="00AE7FB5"/>
    <w:rsid w:val="00AF03A3"/>
    <w:rsid w:val="00AF04E2"/>
    <w:rsid w:val="00AF1273"/>
    <w:rsid w:val="00AF15CC"/>
    <w:rsid w:val="00AF1D8A"/>
    <w:rsid w:val="00AF2AAF"/>
    <w:rsid w:val="00AF2D6E"/>
    <w:rsid w:val="00AF2FBA"/>
    <w:rsid w:val="00AF304D"/>
    <w:rsid w:val="00AF3139"/>
    <w:rsid w:val="00AF3720"/>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1364"/>
    <w:rsid w:val="00B12101"/>
    <w:rsid w:val="00B12A56"/>
    <w:rsid w:val="00B131B8"/>
    <w:rsid w:val="00B1399E"/>
    <w:rsid w:val="00B14182"/>
    <w:rsid w:val="00B146C2"/>
    <w:rsid w:val="00B14C24"/>
    <w:rsid w:val="00B1529A"/>
    <w:rsid w:val="00B15863"/>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556B"/>
    <w:rsid w:val="00B25804"/>
    <w:rsid w:val="00B25DA4"/>
    <w:rsid w:val="00B266EC"/>
    <w:rsid w:val="00B26D04"/>
    <w:rsid w:val="00B30C0B"/>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406C0"/>
    <w:rsid w:val="00B40808"/>
    <w:rsid w:val="00B4094C"/>
    <w:rsid w:val="00B40C98"/>
    <w:rsid w:val="00B4168E"/>
    <w:rsid w:val="00B42721"/>
    <w:rsid w:val="00B42DD2"/>
    <w:rsid w:val="00B42FE9"/>
    <w:rsid w:val="00B43911"/>
    <w:rsid w:val="00B43B08"/>
    <w:rsid w:val="00B44435"/>
    <w:rsid w:val="00B44571"/>
    <w:rsid w:val="00B44E4C"/>
    <w:rsid w:val="00B45243"/>
    <w:rsid w:val="00B455B3"/>
    <w:rsid w:val="00B4739F"/>
    <w:rsid w:val="00B47797"/>
    <w:rsid w:val="00B47819"/>
    <w:rsid w:val="00B50847"/>
    <w:rsid w:val="00B50CA4"/>
    <w:rsid w:val="00B50FBA"/>
    <w:rsid w:val="00B514F8"/>
    <w:rsid w:val="00B51F71"/>
    <w:rsid w:val="00B521EC"/>
    <w:rsid w:val="00B5242B"/>
    <w:rsid w:val="00B52442"/>
    <w:rsid w:val="00B5268A"/>
    <w:rsid w:val="00B52F73"/>
    <w:rsid w:val="00B532C4"/>
    <w:rsid w:val="00B5342A"/>
    <w:rsid w:val="00B547CB"/>
    <w:rsid w:val="00B54A7A"/>
    <w:rsid w:val="00B54EC2"/>
    <w:rsid w:val="00B55123"/>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F3A"/>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C3E"/>
    <w:rsid w:val="00B83C5D"/>
    <w:rsid w:val="00B84BDD"/>
    <w:rsid w:val="00B8575E"/>
    <w:rsid w:val="00B85EAF"/>
    <w:rsid w:val="00B865E8"/>
    <w:rsid w:val="00B867BB"/>
    <w:rsid w:val="00B86BA3"/>
    <w:rsid w:val="00B874B7"/>
    <w:rsid w:val="00B87A51"/>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4CD"/>
    <w:rsid w:val="00BA07AB"/>
    <w:rsid w:val="00BA0F6E"/>
    <w:rsid w:val="00BA1979"/>
    <w:rsid w:val="00BA35E7"/>
    <w:rsid w:val="00BA401A"/>
    <w:rsid w:val="00BA4CAD"/>
    <w:rsid w:val="00BA4CBB"/>
    <w:rsid w:val="00BA4E4D"/>
    <w:rsid w:val="00BA5438"/>
    <w:rsid w:val="00BA6849"/>
    <w:rsid w:val="00BA6B5B"/>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5293"/>
    <w:rsid w:val="00BC5E7D"/>
    <w:rsid w:val="00BC6948"/>
    <w:rsid w:val="00BC7242"/>
    <w:rsid w:val="00BC74E6"/>
    <w:rsid w:val="00BC77DA"/>
    <w:rsid w:val="00BC79CA"/>
    <w:rsid w:val="00BC7F00"/>
    <w:rsid w:val="00BD00F4"/>
    <w:rsid w:val="00BD0C9C"/>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712"/>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962"/>
    <w:rsid w:val="00C04442"/>
    <w:rsid w:val="00C04EDF"/>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6E"/>
    <w:rsid w:val="00C664F1"/>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FF5"/>
    <w:rsid w:val="00C832A5"/>
    <w:rsid w:val="00C83713"/>
    <w:rsid w:val="00C83AFF"/>
    <w:rsid w:val="00C84E68"/>
    <w:rsid w:val="00C855FF"/>
    <w:rsid w:val="00C85706"/>
    <w:rsid w:val="00C85C2C"/>
    <w:rsid w:val="00C863EF"/>
    <w:rsid w:val="00C86845"/>
    <w:rsid w:val="00C86BB5"/>
    <w:rsid w:val="00C8726B"/>
    <w:rsid w:val="00C8743D"/>
    <w:rsid w:val="00C87874"/>
    <w:rsid w:val="00C9017B"/>
    <w:rsid w:val="00C90760"/>
    <w:rsid w:val="00C90D48"/>
    <w:rsid w:val="00C914C9"/>
    <w:rsid w:val="00C91FB5"/>
    <w:rsid w:val="00C92353"/>
    <w:rsid w:val="00C928BD"/>
    <w:rsid w:val="00C9362E"/>
    <w:rsid w:val="00C9366E"/>
    <w:rsid w:val="00C936FD"/>
    <w:rsid w:val="00C94242"/>
    <w:rsid w:val="00C952B6"/>
    <w:rsid w:val="00C955B7"/>
    <w:rsid w:val="00C95950"/>
    <w:rsid w:val="00C96036"/>
    <w:rsid w:val="00C970B7"/>
    <w:rsid w:val="00C97473"/>
    <w:rsid w:val="00C977A0"/>
    <w:rsid w:val="00CA003A"/>
    <w:rsid w:val="00CA0605"/>
    <w:rsid w:val="00CA08A1"/>
    <w:rsid w:val="00CA1870"/>
    <w:rsid w:val="00CA2170"/>
    <w:rsid w:val="00CA2C52"/>
    <w:rsid w:val="00CA2C82"/>
    <w:rsid w:val="00CA313B"/>
    <w:rsid w:val="00CA3AA8"/>
    <w:rsid w:val="00CA4855"/>
    <w:rsid w:val="00CA526D"/>
    <w:rsid w:val="00CA5D8F"/>
    <w:rsid w:val="00CA713F"/>
    <w:rsid w:val="00CA728E"/>
    <w:rsid w:val="00CA748C"/>
    <w:rsid w:val="00CA7544"/>
    <w:rsid w:val="00CA7B55"/>
    <w:rsid w:val="00CB0C4A"/>
    <w:rsid w:val="00CB16CC"/>
    <w:rsid w:val="00CB199B"/>
    <w:rsid w:val="00CB1DA4"/>
    <w:rsid w:val="00CB221D"/>
    <w:rsid w:val="00CB3989"/>
    <w:rsid w:val="00CB486B"/>
    <w:rsid w:val="00CB5883"/>
    <w:rsid w:val="00CB59B6"/>
    <w:rsid w:val="00CB59D8"/>
    <w:rsid w:val="00CB5D4C"/>
    <w:rsid w:val="00CB6544"/>
    <w:rsid w:val="00CB689C"/>
    <w:rsid w:val="00CB7906"/>
    <w:rsid w:val="00CC0A82"/>
    <w:rsid w:val="00CC1194"/>
    <w:rsid w:val="00CC29B9"/>
    <w:rsid w:val="00CC315F"/>
    <w:rsid w:val="00CC3B02"/>
    <w:rsid w:val="00CC449F"/>
    <w:rsid w:val="00CC484F"/>
    <w:rsid w:val="00CC4A70"/>
    <w:rsid w:val="00CC4B01"/>
    <w:rsid w:val="00CC559C"/>
    <w:rsid w:val="00CC59D7"/>
    <w:rsid w:val="00CC5D1B"/>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7327"/>
    <w:rsid w:val="00CD7975"/>
    <w:rsid w:val="00CD7BDF"/>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300"/>
    <w:rsid w:val="00D12DD3"/>
    <w:rsid w:val="00D12EA6"/>
    <w:rsid w:val="00D13641"/>
    <w:rsid w:val="00D13F25"/>
    <w:rsid w:val="00D1486E"/>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5B02"/>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C9"/>
    <w:rsid w:val="00D735D8"/>
    <w:rsid w:val="00D736E2"/>
    <w:rsid w:val="00D7411B"/>
    <w:rsid w:val="00D741B2"/>
    <w:rsid w:val="00D761CD"/>
    <w:rsid w:val="00D76255"/>
    <w:rsid w:val="00D762D7"/>
    <w:rsid w:val="00D763D4"/>
    <w:rsid w:val="00D7656C"/>
    <w:rsid w:val="00D7663D"/>
    <w:rsid w:val="00D77060"/>
    <w:rsid w:val="00D774F3"/>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661"/>
    <w:rsid w:val="00DA650B"/>
    <w:rsid w:val="00DA6D1C"/>
    <w:rsid w:val="00DA70EA"/>
    <w:rsid w:val="00DA71FD"/>
    <w:rsid w:val="00DA7545"/>
    <w:rsid w:val="00DA7549"/>
    <w:rsid w:val="00DA79A9"/>
    <w:rsid w:val="00DA7CE5"/>
    <w:rsid w:val="00DA7E76"/>
    <w:rsid w:val="00DB2364"/>
    <w:rsid w:val="00DB266C"/>
    <w:rsid w:val="00DB3E9B"/>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2285"/>
    <w:rsid w:val="00DE2591"/>
    <w:rsid w:val="00DE296E"/>
    <w:rsid w:val="00DE29D0"/>
    <w:rsid w:val="00DE2CE3"/>
    <w:rsid w:val="00DE2D02"/>
    <w:rsid w:val="00DE33A3"/>
    <w:rsid w:val="00DE36A7"/>
    <w:rsid w:val="00DE4CB6"/>
    <w:rsid w:val="00DE5454"/>
    <w:rsid w:val="00DE5907"/>
    <w:rsid w:val="00DE595E"/>
    <w:rsid w:val="00DE74D3"/>
    <w:rsid w:val="00DE7B5A"/>
    <w:rsid w:val="00DF0071"/>
    <w:rsid w:val="00DF03EB"/>
    <w:rsid w:val="00DF058A"/>
    <w:rsid w:val="00DF09E8"/>
    <w:rsid w:val="00DF0D17"/>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3A57"/>
    <w:rsid w:val="00E05055"/>
    <w:rsid w:val="00E05A88"/>
    <w:rsid w:val="00E05E54"/>
    <w:rsid w:val="00E0620D"/>
    <w:rsid w:val="00E06408"/>
    <w:rsid w:val="00E0675D"/>
    <w:rsid w:val="00E069B3"/>
    <w:rsid w:val="00E06AED"/>
    <w:rsid w:val="00E06BC5"/>
    <w:rsid w:val="00E06E6F"/>
    <w:rsid w:val="00E076E5"/>
    <w:rsid w:val="00E07BAA"/>
    <w:rsid w:val="00E07CD5"/>
    <w:rsid w:val="00E12453"/>
    <w:rsid w:val="00E12987"/>
    <w:rsid w:val="00E13195"/>
    <w:rsid w:val="00E14449"/>
    <w:rsid w:val="00E14FAC"/>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DC3"/>
    <w:rsid w:val="00E501F7"/>
    <w:rsid w:val="00E50359"/>
    <w:rsid w:val="00E50622"/>
    <w:rsid w:val="00E5086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DED"/>
    <w:rsid w:val="00E62127"/>
    <w:rsid w:val="00E624FC"/>
    <w:rsid w:val="00E62C29"/>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6523"/>
    <w:rsid w:val="00E7670D"/>
    <w:rsid w:val="00E76A1D"/>
    <w:rsid w:val="00E76A51"/>
    <w:rsid w:val="00E77196"/>
    <w:rsid w:val="00E77720"/>
    <w:rsid w:val="00E77EE0"/>
    <w:rsid w:val="00E8032F"/>
    <w:rsid w:val="00E80562"/>
    <w:rsid w:val="00E80D6A"/>
    <w:rsid w:val="00E81920"/>
    <w:rsid w:val="00E82061"/>
    <w:rsid w:val="00E820E1"/>
    <w:rsid w:val="00E82F46"/>
    <w:rsid w:val="00E83129"/>
    <w:rsid w:val="00E83635"/>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C54"/>
    <w:rsid w:val="00EA0327"/>
    <w:rsid w:val="00EA0DC8"/>
    <w:rsid w:val="00EA1903"/>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31DE"/>
    <w:rsid w:val="00EB33BA"/>
    <w:rsid w:val="00EB382A"/>
    <w:rsid w:val="00EB3DC6"/>
    <w:rsid w:val="00EB4555"/>
    <w:rsid w:val="00EB4B50"/>
    <w:rsid w:val="00EB4BC0"/>
    <w:rsid w:val="00EB4D28"/>
    <w:rsid w:val="00EB4F52"/>
    <w:rsid w:val="00EB58C0"/>
    <w:rsid w:val="00EB6039"/>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D04"/>
    <w:rsid w:val="00ED30F1"/>
    <w:rsid w:val="00ED4428"/>
    <w:rsid w:val="00ED4BDF"/>
    <w:rsid w:val="00ED4F4A"/>
    <w:rsid w:val="00ED516E"/>
    <w:rsid w:val="00ED55F9"/>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C11"/>
    <w:rsid w:val="00EF054A"/>
    <w:rsid w:val="00EF082F"/>
    <w:rsid w:val="00EF08FC"/>
    <w:rsid w:val="00EF10A1"/>
    <w:rsid w:val="00EF1954"/>
    <w:rsid w:val="00EF23AA"/>
    <w:rsid w:val="00EF2BCD"/>
    <w:rsid w:val="00EF2FCA"/>
    <w:rsid w:val="00EF31E8"/>
    <w:rsid w:val="00EF38B8"/>
    <w:rsid w:val="00EF3BC1"/>
    <w:rsid w:val="00EF4980"/>
    <w:rsid w:val="00EF4B84"/>
    <w:rsid w:val="00EF535B"/>
    <w:rsid w:val="00EF53A5"/>
    <w:rsid w:val="00EF545D"/>
    <w:rsid w:val="00EF5887"/>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F72"/>
    <w:rsid w:val="00F2209F"/>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401E5"/>
    <w:rsid w:val="00F40998"/>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4DDC"/>
    <w:rsid w:val="00F75B1A"/>
    <w:rsid w:val="00F77C40"/>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639"/>
    <w:rsid w:val="00FA3847"/>
    <w:rsid w:val="00FA39BE"/>
    <w:rsid w:val="00FA3A4F"/>
    <w:rsid w:val="00FA3CF0"/>
    <w:rsid w:val="00FA3E46"/>
    <w:rsid w:val="00FA49A7"/>
    <w:rsid w:val="00FA4EF8"/>
    <w:rsid w:val="00FA4FCF"/>
    <w:rsid w:val="00FA5459"/>
    <w:rsid w:val="00FA586A"/>
    <w:rsid w:val="00FA5C94"/>
    <w:rsid w:val="00FA5DEC"/>
    <w:rsid w:val="00FA6571"/>
    <w:rsid w:val="00FA6B37"/>
    <w:rsid w:val="00FA704B"/>
    <w:rsid w:val="00FA7093"/>
    <w:rsid w:val="00FA722C"/>
    <w:rsid w:val="00FA7DC4"/>
    <w:rsid w:val="00FA7F41"/>
    <w:rsid w:val="00FB08E7"/>
    <w:rsid w:val="00FB1401"/>
    <w:rsid w:val="00FB1598"/>
    <w:rsid w:val="00FB1B6D"/>
    <w:rsid w:val="00FB1F93"/>
    <w:rsid w:val="00FB24F4"/>
    <w:rsid w:val="00FB26E7"/>
    <w:rsid w:val="00FB441E"/>
    <w:rsid w:val="00FB48C7"/>
    <w:rsid w:val="00FB56B7"/>
    <w:rsid w:val="00FB5884"/>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B17"/>
    <w:rsid w:val="00FC7C4F"/>
    <w:rsid w:val="00FC7E97"/>
    <w:rsid w:val="00FC7F44"/>
    <w:rsid w:val="00FD078A"/>
    <w:rsid w:val="00FD1186"/>
    <w:rsid w:val="00FD17CF"/>
    <w:rsid w:val="00FD1DF4"/>
    <w:rsid w:val="00FD293F"/>
    <w:rsid w:val="00FD2C4F"/>
    <w:rsid w:val="00FD5169"/>
    <w:rsid w:val="00FD57E6"/>
    <w:rsid w:val="00FD5B44"/>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C216890-68F0-4857-8B7F-E0E2ACAC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879</Words>
  <Characters>5011</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70</cp:revision>
  <cp:lastPrinted>2022-09-22T07:16:00Z</cp:lastPrinted>
  <dcterms:created xsi:type="dcterms:W3CDTF">2023-04-04T03:13:00Z</dcterms:created>
  <dcterms:modified xsi:type="dcterms:W3CDTF">2023-04-10T11:32:00Z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